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Mediju politikas pamatnostādņu īstenošanas plāns 2025.–2027.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par sabiedrības iesniegtajiem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Mediju politikas pamatnostādņu īstenošanas plāns 2025.–2027.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Rosinām papildināt 4.rīcības virziena 4.3. uzdevumu ar jaunu pasākumu.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Pasākums - Veicināt pilsoniskā patriotisma vēstījumu atspoguļošanu medijos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Darbības rezultāts - Veicināta patriotisma izpratne Latvijā, īpaši pilsoniskā patriotisma nozīme demokrātiskas sabiedrības attīstībā; mazināts pilsoniskā patriotisma deficīts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Rezultativitātes rādītājs - Katru gadu īstenots vismaz viens pasākums un vismaz piecos medijos atspoguļota pilsoniskā patriotisma tēma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Atbildīgā institūcija - KM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Līdzatbildīgā institūcija - IZM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Izpildes termiņš - 2027.gada II pusgads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Lange (AM)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27.04.2025. 22.26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27.04.2025. 22.26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