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"Spēkā esošo nodokļu atvieglojumu mērķi un sasnieguma rādītāji".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pielikuma "Spēka esošo nodokļu atvieglojumu, kuriem mērķi un sasnieguma rādītāji ir definējami, veidlapas" 1.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veidlapas Nr. 1.1.9. “Iedzīvotāju ienākuma nodokļa attaisnotie izdevumi par ziedojumiem vai dāvinājumiem politiskajām partijām”: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punktā “Nodokļa atvieglojuma atbilstība tā ieviešanas būtībai (vai nodokļu atvieglojums ir efektīvs)”, attiecīgi precizējot pēdējo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drīkst veikt dāvinājumus (ziedojumus), iemaksāt biedru naudas un iestāšanās naudas no saviem ienākumiem, bet šo dāvinājumu (ziedojumu), biedru naudu un iestāšanās naudu kopējais apmērs nedrīkst pārsniegt 30% no šo personu iepriekšējā kalendārajā gadā gūtajiem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 persona vienai politiskajai partijai kalendārā gada laikā var izdarīt ziedojumus par summu, kas nepārsniedz 20 minimālās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Biedra iestāšanās un biedru naudas iemaksu un biedra veikto ziedojumu kopējais apmērs vienai politiskajai partijai kalendārā gada laikā nedrīkst pārsniegt 50 minimālās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drīkst veikt dāvinājumus (ziedojumus), iemaksāt biedru naudas un iestāšanās naudas no saviem ienākumiem, bet tās kopējais apmērs visām politiskajām partijām, kas saņem valsts budžeta finansējumu un, kas ir pārstāvētas Saeimā, nedrīkst pārsniegt 5 minimālās mēnešalgas, savukārt politiskajām partijām, kuras saņem valsts budžeta finansējumu un par kurām pēdējās Saeimas vēlēšanās nobalsojuši vairāk nekā 2%, bet ne vairāk kā 5% vēlētāju, nedrīkst pārsniegt 12 minimālās mēnešalgas.”;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punktā “Papildus pieejamais valsts atbalsts”,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saskaņā ar Politisko organizāciju (partiju) finansēšanas likuma 7.</w:t>
            </w:r>
            <w:r w:rsidR="00000000" w:rsidRPr="00000000" w:rsidDel="00000000">
              <w:rPr>
                <w:vertAlign w:val="superscript"/>
                <w:rtl w:val="0"/>
              </w:rPr>
              <w:t xml:space="preserve">1</w:t>
            </w:r>
            <w:r w:rsidR="00000000" w:rsidRPr="00000000" w:rsidDel="00000000">
              <w:rPr>
                <w:rtl w:val="0"/>
              </w:rPr>
              <w:t xml:space="preserve"> pantu politiskajai partijai, par kuru pēdējās Saeimas vēlēšanās nobalsojuši vairāk nekā 2 % vēlētāju, piešķīra valsts budžeta finansējumu kalendāra gada laikā: 1) 4,50 euro apmērā par katru iegūto balsi pēdējās Saeimas vēlēšanās; 2) 0,50 euro apmērā par katru iegūto balsi pēdējās pašvaldības domes vēlēšanās; 3) 0,50 euro par katru iegūto balsi pēdējās Eiropas Parlamenta vēlēšanās. Turklāt politiskajai partijai, par kuru pēdējās Saeimas vēlēšanās nobalsoja vairāk nekā 5 % vēlētāju, papildus piešķīra valsts budžeta finansējumu kalendāra gada laikā 100 000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kas stājās spēkā 2022. gada 1. novembrī, Politisko organizāciju (partiju) finansēšanas likuma 7.</w:t>
            </w:r>
            <w:r w:rsidR="00000000" w:rsidRPr="00000000" w:rsidDel="00000000">
              <w:rPr>
                <w:vertAlign w:val="superscript"/>
                <w:rtl w:val="0"/>
              </w:rPr>
              <w:t xml:space="preserve">1</w:t>
            </w:r>
            <w:r w:rsidR="00000000" w:rsidRPr="00000000" w:rsidDel="00000000">
              <w:rPr>
                <w:rtl w:val="0"/>
              </w:rPr>
              <w:t xml:space="preserve"> panā tika noteikta valsts budžeta finansējuma politiskajām partijām sasaiste ar minimālo darba algu.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valsts budžeta finansējumu piešķir politiskajai partijai vai partiju apvienībai, par kuru pēdējās Saeimas vēlēšanās nobalsojuši vairāk nekā 2 % vēlētāju: 1) 0,9 % no minimālās mēnešalgas par katru iegūto balsi pēdējās Saeimas vēlēšanās; 2) 0,1 % no minimālās mēnešalgas par katru iegūto balsi pēdējās pašvaldību domes vēlēšanās; 3) 0,1 % no minimālās mēnešalgas par katru iegūto balsi pēdējās Eiropas Parlamenta vēlēšanās.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politiskajai partijai, par kuru pēdējās Saeimas vēlēšanās nobalsojuši vairāk nekā 5 % vēlētāju, piešķir valsts budžeta finansējumu kalendāra gada laikā 200 minimālo mēnešalgu apmērā (2024. gadā – 140 000 eiro). Tomēr kopējais vienai politiskajai partijai piešķirtais valsts budžeta finansējuma apmērs viena kalendāra gada laikā nedrīkst pārsniegt 1600 minimālās mēnešalgas (2024. gadā – 1 120 000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finansējumu piešķir uz četriem gadiem un izmaksā, sākot ar nākamo kalendāra gadu pēc Saeimas vēlēšanām.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14. Saeimas vēlēšanu rezultātiem valsts budžeta finansējumu no 2023. gada līdz 2026. gadam ir tiesīgas saņemt 13 politiskās partijas un to apvienības. Valsts budžeta finansējums politiskajām partijām un to apvienībām 2025. gadā ir 6 647 979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 gada 19. septembrī pieņemto informatīvo ziņojumu "Par valsts budžeta likumprojektā iekļaujamiem prioritārajiem pasākumiem 2025., 2026., 2027. un 2028. gadam", tika grozīts Politisko organizāciju (partiju) finansēšanas likums, paredzot, ka 2025. gadā valsts budžeta finansējumu politiskajai partijai aprēķina un piešķir, ņemot vērā 2024. gada minimālo mēnešalgu.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ziedojumiem un dāvinājumiem, kas ziedoti sabiedriskā labuma organizācijai, budžeta iestādei vai valsts kapitālsabiedrībai, kura veic Kultūras ministrijas deleģētās valsts kultūras funkcijas, ir pieejams arī uzņēmuma ienākuma nodokļa atvieglojums (detalizētāk skatīt veidlapu Nr. 1.2.1.).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ziedojumiem vai dāvinājumiem, kas ziedoti budžeta iestādei vai Latvijas Republikā reģistrētai biedrībai, nodibinājumam, reliģiskai organizācijai vai to iestādei, kurai piešķirts sabiedriskā labuma organizācijas statuss, ir pieejams IIN atvieglojums (detalizētāk skatīt veidlapu Nr. 1.1.6.)."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Stepiņa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25-TA-587</w:t>
    </w:r>
    <w:r>
      <w:br/>
    </w:r>
    <w:r w:rsidR="00000000" w:rsidRPr="00000000" w:rsidDel="00000000">
      <w:rPr>
        <w:rtl w:val="0"/>
      </w:rPr>
      <w:t xml:space="preserve">Izdrukāts 21.03.2025. 11.28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25-TA-587</w:t>
    </w:r>
    <w:r>
      <w:br/>
    </w:r>
    <w:r w:rsidR="00000000" w:rsidRPr="00000000" w:rsidDel="00000000">
      <w:rPr>
        <w:rtl w:val="0"/>
      </w:rPr>
      <w:t xml:space="preserve">Izdrukāts 21.03.2025. 11.28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Atzinumi_25-TA-587.docx</dc:title>
</cp:coreProperties>
</file>

<file path=docProps/custom.xml><?xml version="1.0" encoding="utf-8"?>
<Properties xmlns="http://schemas.openxmlformats.org/officeDocument/2006/custom-properties" xmlns:vt="http://schemas.openxmlformats.org/officeDocument/2006/docPropsVTypes"/>
</file>