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24-TA-2879: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"Klavi", Salacgrīvas pagastā, Limbažu novadā pirkšanu projekta "Eiropas standarta platuma 1435 mm dzelzceļa līnijas izbūve "Rail Baltica" koridorā caur Igauniju, Latviju un Lietuvu"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kopīpašnieka, kas piekrīt taisnīgas atlīdzības apmēram (L.L.), 2024. gada 23.janvāra e-pasta vēstules SIA "Eiropas dzelzceļa līnijas" secināms, ka kopīpašnieks ir noslēdzis 27.04.2022. nomas līgumu uz 5 gadiem ar zemnieku saimniecību  “Ceriņi”. Lūdzam anotācijā skaidrot, vai minētais nomas līgums tika ņemts vērā, nosakot taisnīgas atlīdzības apmēru. Ja nē, tad lūgums pamatot, kāpēc.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Pamatojums:</w:t>
            </w:r>
            <w:r w:rsidR="00000000" w:rsidRPr="00000000" w:rsidDel="00000000">
              <w:rPr>
                <w:rtl w:val="0"/>
              </w:rPr>
              <w:t xml:space="preserve"> Sabiedrības vajadzībām nepieciešamā nekustamā īpašuma atsavināšanas likuma 23. panta pirmā daļa noteic, ka, novērtējot nekustamo īpašumu, tā vērtējumā norādāma un analizējama visa informācija, kas raksturo nekustamo īpašumu, </w:t>
            </w:r>
            <w:r w:rsidR="00000000" w:rsidRPr="00000000" w:rsidDel="00000000">
              <w:rPr>
                <w:u w:val="single"/>
                <w:rtl w:val="0"/>
              </w:rPr>
              <w:t xml:space="preserve">tai skaitā nekustamā īpašuma īpašnieka sniegtā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"Nav saņemti dokumentāli pierādījumi par Nekustamā īpašuma tiesisku izmantošanu saimnieciskai darbībai un par to, ka attiecīga veida saimnieciskā darbība ir reģistrēta normatīvajos aktos noteiktajā kārtībā".  Vēršam uzmanību, ka saskaņā ar Ministru kabineta 2011. gada 15. marta noteikumu Nr.204 "Kārtība, kādā nosaka taisnīgu atlīdzību par sabiedrības vajadzībām atsavināmo nekustamo īpašumu" 15. punktu, ja atsavināmā nekustamā īpašuma īpašnieks šo noteikumu 13.punktā minēto informāciju un dokumentus norādītajā termiņā nav iesniedzis v</w:t>
            </w:r>
            <w:r w:rsidR="00000000" w:rsidRPr="00000000" w:rsidDel="00000000">
              <w:rPr>
                <w:u w:val="single"/>
                <w:rtl w:val="0"/>
              </w:rPr>
              <w:t xml:space="preserve">ai institūcija konstatē, ka iesniegtā informācija ir nepilnīga</w:t>
            </w:r>
            <w:r w:rsidR="00000000" w:rsidRPr="00000000" w:rsidDel="00000000">
              <w:rPr>
                <w:rtl w:val="0"/>
              </w:rPr>
              <w:t xml:space="preserve">, informāciju, kas attiecas uz atsavināmā nekustamā īpašuma sastāvu un izmantošanu, </w:t>
            </w:r>
            <w:r w:rsidR="00000000" w:rsidRPr="00000000" w:rsidDel="00000000">
              <w:rPr>
                <w:u w:val="single"/>
                <w:rtl w:val="0"/>
              </w:rPr>
              <w:t xml:space="preserve">institūcija saskaņā ar Sabiedrības vajadzībām nepieciešamā nekustamā īpašuma atsavināšanas likuma 8.panta otrās daļas 1.punktu iegūst no citām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lūdzam anotācijā skaidrot, vai Satiksmes ministrija saskaņā ar Sabiedrības vajadzībām nepieciešamā nekustamā īpašuma atsavināšanas likuma 8.panta otrās daļas 1.punktu ir lūgusi citas iestādes sniegt informāciju par to, vai atsavināmais nekustamais īpašums tiek izmantots saimnieciskā darbībā un vai šāda saimnieciskā darbība ir reģistrēta normatīvajos aktos.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24-TA-2879</w:t>
    </w:r>
    <w:r>
      <w:br/>
    </w:r>
    <w:r w:rsidR="00000000" w:rsidRPr="00000000" w:rsidDel="00000000">
      <w:rPr>
        <w:rtl w:val="0"/>
      </w:rPr>
      <w:t xml:space="preserve">Izdrukāts 21.11.2024. 19.01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24-TA-2879</w:t>
    </w:r>
    <w:r>
      <w:br/>
    </w:r>
    <w:r w:rsidR="00000000" w:rsidRPr="00000000" w:rsidDel="00000000">
      <w:rPr>
        <w:rtl w:val="0"/>
      </w:rPr>
      <w:t xml:space="preserve">Izdrukāts 21.11.2024. 19.01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Atzinumi_24-TA-2879.docx</dc:title>
</cp:coreProperties>
</file>

<file path=docProps/custom.xml><?xml version="1.0" encoding="utf-8"?>
<Properties xmlns="http://schemas.openxmlformats.org/officeDocument/2006/custom-properties" xmlns:vt="http://schemas.openxmlformats.org/officeDocument/2006/docPropsVTypes"/>
</file>