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plānu Latvijas Austrumu pierobežas ekonomiskajai izaugsmei un drošības stiprināšanai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Rīcības plāna sasaiste ar citiem attīstības plānošanas dokumentiem, attiecīgās nozares prioritātēm, tiesību aktiem, Eiropas Savienības tiesību aktiem un Eiropas Savienības politiku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Pasākumi, kuriem pašlaik nav piešķirts nepieciešamais valsts budžeta finansējums vai nav vienošanās starp institūcijām)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virziena Cilvēkresursu attīstība 3.1. pasākumā lūdzu norādīt, ka IZM sniegs informāciju par tām augstskolām (neiekļaujot koledžas) un zinātniskajām institūcijām, kas piedalīsies zinātnisko institūciju starptautiskajā novērtējumā 2025.gadā (rezultāti būs pieejami 2026.gada pirmajā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3.1. pasākumā minētā ziņojuma mērķis ir sniegt informāciju par atbilstību reģiona uzņēmēju vajadzībām augstas pievienotās vērtības nozarēs, aicinām noteikt, ka IZM ir līdzatbildīgā institūcija (nevis atbildīgā), kas sniedz informāciju par starptautiskā novērtējuma rezultātiem, nevis veic atsevišķu izvērtējumu par uzņēmējiem un uzņēmēju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zinātnisko institūciju starptautiskā novērtējuma mērķis nav izvērtēt uzņēmēju vajadzības, bet gan izvērtēt zinātnisko institūciju zinātnisko darbību (saistība ar augstāko izglītību galvenokārt caur doktorantūru un zinātnē nodarbināto ataudzi, ņemot vērā, ka starptautiskais novērtējums nenoklāj tos jautājumus, kas ir iekļauti akreditācijas procesos) pēdējo sešu gadu periodā. Iespējams, ekspertu sniegtās rekomendācijas iekļaus aspektus par sadarbības veicināšanu ar uzņēmējiem, taču tas ir atkarīgs no katras konkrētās zinātniskās institūcijas/augstskolas.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finansējuma daļā ietvertā informācija ir attiecināma uz zinātnisko institūciju izvērtējuma iepirkumu, nevis šī 3.1. pasākuma ietvaros ietvertā ziņojuma izstrādei paredzētu iepirkumu.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 (Vineta Ernstsone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3.7. pasākumā nepārprotami norādīt, ka izstrādātās studiju programmas NAV tikai Austrumu pierobežā plānotās, jo no šī brīža redakcijas "Pasākuma, kas tiks īstenots tikai Austrumu pierobežā,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jaunas studiju programmas - vides un klimata jautājumos, digitālās pedagoģijas didaktikas, mehānikas inženieris un biotehnoloģiju jomās*"   izriet, ka šīs 4 studiju programmas tiek izstrādātas un ieviestas nevis visā RTU (tostarp, piemēram, RTU Liepāja un RTA), bet specifiski tikai RTA (RTU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pārliecināties un nepārprotami norādīt, vai minētās stud.programmas ir RTA (A pierobežā) vai arī norādīt, ka tās notiek RTU, tostarp arī RTA (informācija par ANM un plānotajām aktivitātēm pieejama: https://www.izm.gov.lv/lv/eiropas-atveselosanas-fonds).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arī pārliecināties, vai RTU un RTA konsolidācijai norādītā summa pie 3.7. pasākuma finansējuma "Pasākuma, kas tiks īstenots tikai Austrumu pierobežā, finansējums: 7 186 042 euro (ES fondi: Atjaunošanas un noturības mehānisms)" ir korekta!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 (Vineta Ernstsone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Rīcības plāna 3. pielikuma pasākuma Nr. 2.2. Darbības rezultātu, skaidrojot, kas tiek domāts ar “dalība augstākas izglītības un profesionālo izglītības iestāžu programmu saskaņošanā (veto tiesības programmu saskaņošanā)”. Norādām, ka izglītības iestādei pirms uzsākt profesionālās izglītības programmas īstenošanu, attiecīgā izglītības programma ir jālicencē, to nodrošina Izglītības kvalitātes valsts dienests, kas licencēšanas ietvaros veic izglītības programmas kvalitātes izvērtējumu un piešķir tiesības izglītības iestādei izglītības programmu 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uzsāktu īstenot jaunu profesionālo kvalifikāciju, tai ir jābūt iekļautai nozares kvalifikāciju struktūrā, kas ir nozares profesiju vispārīgs raksturojums, un kurā iekļauts saistīto profesionālo kvalifikāciju un specializāciju pārskats, kā arī nozares kvalifikāciju karte. Ierosinājumus par nozares kvalifikāciju struktūras izveidi vai aktualizāciju, saskaņojot to ar darba tirgus prasībām, un priekšlikumus par attiecīgajai nozarei nepieciešamajām profesionālajām kvalifikācijām un atbilstošām specializācijām sniedz Nozaru ekspertu padomes.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profesionālās izglītības programmu plānošanas procesu izglītības iestādē nodrošina tās dibinātājs. Valsts finansētu vietu skaita noteikšanai profesionālās izglītības programmās Izglītības un zinātnes ministrijas (turpmāk - IZM) padotības izglītības iestādēs tiek ņemtas vērā Ekonomikas ministrijas darba tirgus vidēja termiņa prognozes, Nozaru ekspertu padomju priekšlikumi par nozarēm nepieciešamo izglītojamo skaita tendencēm profesionālās izglītības programmās, izglītības iestāžu materiāli tehniskās bāzes, telpu un pedagogu nodrošinājums, esošie un plānotie ieguldījumi un investīcijas profesionālās izglītības programmu attīstībā, IZM noteiktās izglītības iestāžu metodiskās jomas, kā arī virkne izglītības iestādes kvalitatīvi un kvantitatīvi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jaunu valsts finansētu profesionālās izglītības programmu profesionālo kvalifikāciju īstenošanas uzsākšanu, IZM ir izstrādājusi kārtību, kādā notiek jaunu programmu saskaņošana īstenošanas uzsākšanai IZM padotības izglītības iestādēs. Saskaņošanas procesā iesaistītas arī Nozaru ekspertu padomes, kas sniedz priekšlikumus jaunas profesionālās kvalifikācijas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nav skaidrs, kurā no minētajiem procesiem tiek plānota Latgales SEZ/plānošanas reģiona iesaiste.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Latgales SEZ/plānošanas reģiona interešu pārstāvniecību nodrošināt jau izveidoto sadarbības mehānismu ietvaros, t.sk. deleģējot pārstāvjus dalībai profesionālās izglītības iestāžu konventos (saskaņā ar Profesionālās izglītības likuma 17.1 panta trešo daļu) un Nozaru ekspertu padomēs (saskaņā ar Profesionālās izglītības likuma 12. panta ceturto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 (Vineta Ernstsone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IZM kā līdzatbildīgo institūciju, saistībā ar Rīcības plāna 3. pielikuma pasākuma Nr. 3.5. īstenošanu, ņemot vērā, ka nav skaidra IZM atbildība Kadetu vidusskolas izveidē.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 (Vineta Ernstsone (IZM)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izmantoto terminoloģiju Rīcības plāna 3. pielikumā, atbilstoši izglītības jomas normatīvajiem aktiem. Piem., “profesionālo izglītības iestāžu” precizēt uz “profesionālās izglītības iestāžu”, “vidējā profesionālā izglītība” precizēt uz “profesionālā vidējā izglītība’’, “pirmā līmeņa profesionālā augstākā izglītība” precizēt uz “īsā cikla profesionālā augstākā izglītība”.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 (Vineta Ernstsone (IZM)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02.12.2024. 12.37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02.12.2024. 12.37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Atzinumi_24-TA-2735.docx</dc:title>
</cp:coreProperties>
</file>

<file path=docProps/custom.xml><?xml version="1.0" encoding="utf-8"?>
<Properties xmlns="http://schemas.openxmlformats.org/officeDocument/2006/custom-properties" xmlns:vt="http://schemas.openxmlformats.org/officeDocument/2006/docPropsVTypes"/>
</file>