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22-TA-888: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"Alkoholisko dzērienu aprites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Alus Darītāju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jāsaņem izvērtējums/atzinums no azartspēļu nozares. Jāizvērtē vai šādi ierobežojumi sasniegs izvirzītos mērķus.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minētās normas tālākas virzības būtu nepieciešams izvērtēt: 1.)Vai Likumprojektā iekļautais ierobežojums ir nepieciešams leģitīma mērķa sasniegšanai un vai labums, ko iegūst sabiedrība, ir lielāks par personas tiesībām un likumiskajām interesēm nodarīto kaitējumu; 2.) Vai līdzvērtīgu mērķi nevarētu sasniegt ar mazāk ierobežojošām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 (LADS)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7.</w:t>
            </w:r>
            <w:r w:rsidR="00000000" w:rsidRPr="00000000" w:rsidDel="00000000">
              <w:rPr>
                <w:b w:val="1"/>
                <w:vertAlign w:val="superscript"/>
                <w:rtl w:val="0"/>
              </w:rPr>
              <w:t xml:space="preserve">1</w:t>
            </w:r>
            <w:r w:rsidR="00000000" w:rsidRPr="00000000" w:rsidDel="00000000">
              <w:rPr>
                <w:b w:val="1"/>
                <w:rtl w:val="0"/>
              </w:rPr>
              <w:t xml:space="preserve"> pants. Alkoholisko dzērienu papildu marķēšanas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Alkoholiskos dzērienus marķē saskaņā ar normatīvajiem aktiem par pārtikas produktu informācijas sniegšanu patērētājiem un fasētas pārtikas marķēšanu, kā arī tieši piemērojamiem Eiropas Savienības tiesību aktiem, kas reglamentē noteiktu alkoholisko dzērienu apriti.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 katras Latvijā ražotas, ievestas no citas Eiropas Savienības dalībvalsts, kā arī valsts, kas nav Eiropas Savienības dalībvalsts, alkoholisko dzērienu iepakojuma vienības, vai tam pievienotas etiķetes, kas paredzēta realizēšanai vairumtirdzniecībai un mazumtirdzniecībai Latvijā, izvieto viegli pamanāmu un skaidri salasāmu: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alkoholiskā dzēriena papildu marķējumu - uzturvērtības paziņojums, kura saturs var tikt ierobežots līdz produkta enerģētiskajai vērtībai un sastāvdaļu sarakstam. Pilnu uzturvērtības paziņojumu un sastāvdaļu sarakstu norāda uz etiķetes vai citā veidā ar elektroniskiem līdzekļiem, ar nosacījumu, ka uz iepakojuma vai tam pievienotas etiķetes ir norādīta skaidra un tieša saikne ar uzturvērtības paziņojuma un sastāvdaļu saraksta atrašanās vietu. Informāciju par vielām vai produktiem, kas izraisa alerģiju vai nepanesamību, norāda tieši uz iepakojuma vai tam pievienotās etiķetes.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brīdinājuma piktogrammu – grafiskais attēls, kas ietver simbolu un citus grafiskus elementus (piemēram, robežlīnijas, fona zīmējumu vai krāsu), kurā ietverts brīdinājums nelietot alkoholiskos dzērienus grūtniecības laikā un vadot transportlīdzekli, un kas uzdrukāts uz alkoholiskā dzēriena iepakojuma etiķetes vai ir tai piestiprināts ar speciālu uzlīmi.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 alkoholiskajiem dzērieniem, kas tiek ražoti mazajās alkoholisko dzērienu darītavās, izvieto tikai brīdinājuma piktogrammu.".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sekojošu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10. novembrī Čehijas Prezidentūras rīkotajā konferencē Briselē “Saskaņots marķējums iepakojuma priekšpusē un tā ietekme uz ilgtspējīgu pārtikas marķēšanu”, EK informēja, ka strādā pie alkoholisko dzērienu marķēšanas jautājumiem. No minētā izriet, ka jau šobrīd notiek aktīvas diskusijas ES valstu starpā par vienotām alkoholisko dzērienu marķēšanas prasībām. Latvijas ražotājiem ir ļoti būtiska uzņēmējdarbības vides prognozējamība un paļāvība uz valsts iestāžu izdoto lēmumu konsekvenci. Nav pieļaujams, ka Latvijā tiktu nostiprināts regulējums, kuru, pēc neilga laika nāktos mainīt ES noteiktā regulējuma dēļ. Etiķešu iegāde un apdruka, ražotājiem veido būtiskus ieguldījumus.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šāds grozījums nerisinātu Likumprojektam izvirzīto mērķi – samazināt alkohola patēriņu. Maz ticams, ka sabiedrības daļu, kurai ir objektīvas problēmas ar pārmērīgu alkohola patēriņu atturēs no patēriņa, kaloriju norādīšana uz dzērienu etiķetēm. Bez tam, šāds priekšlikums Saeimā jau tika noraidīts 2021.gadā.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 (LADS)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sekojošu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Cenu atlaižu reklāma un tirdzniecības veicināšanas pasākumi ir veids, kā visā pasaulē dzērienu ražotāji konkurē savā starpā. Šāda konkurence nav vērsta uz alkohola patēriņa veicināšanu kopumā, bet gan uz konkrētu preču zīmju izcelšanu.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Atbalstot šādus ierobežojumus tiktu veicināta nelegālā alkohola ražošana un izplatīšana. Bez tam, jāņem vērā, ka ar tirdzniecības veicināšanas pasākumiem ir saistītas daudzas citas nozares (reklāmas, poligrāfijas u.c.). kuru apgrozījums būtiski kristos un samazinātos valsts nodokļu ieņēmumi no saistītajām nozarēm.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aizliegums būtu pretrunā ar LR „Konkurences likuma” mērķi „ (...)aizsargāt, saglabāt un attīstīt brīvu, godīgu un vienlīdzīgu konkurenci visās tautsaimniecības nozarēs sabiedrības interesēs, (...)”. Šādi ierobežojumi nesasniegtu likumprojektā izvirzītos mērķus un mazinātu Latvijas dzērienu ražotāju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pārtikas un dzērienu ražotāji velta visas pūles, lai pārvarētu COVID – 19 un ģeopolitisko krīžu ietekmi, tādēļ nav pieļaujama papildus apgrūtinājumu uzlikšana vietējiem ražotājiem no valsts puses.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Liniņš (LADS)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22-TA-888</w:t>
    </w:r>
    <w:r>
      <w:br/>
    </w:r>
    <w:r w:rsidR="00000000" w:rsidRPr="00000000" w:rsidDel="00000000">
      <w:rPr>
        <w:rtl w:val="0"/>
      </w:rPr>
      <w:t xml:space="preserve">Izdrukāts 24.01.2023. 10.06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22-TA-888</w:t>
    </w:r>
    <w:r>
      <w:br/>
    </w:r>
    <w:r w:rsidR="00000000" w:rsidRPr="00000000" w:rsidDel="00000000">
      <w:rPr>
        <w:rtl w:val="0"/>
      </w:rPr>
      <w:t xml:space="preserve">Izdrukāts 24.01.2023. 10.06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Atzinumi_22-TA-888.docx</dc:title>
</cp:coreProperties>
</file>

<file path=docProps/custom.xml><?xml version="1.0" encoding="utf-8"?>
<Properties xmlns="http://schemas.openxmlformats.org/officeDocument/2006/custom-properties" xmlns:vt="http://schemas.openxmlformats.org/officeDocument/2006/docPropsVTypes"/>
</file>