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Elektroenerģijas tirgus likumā (Latvijas Republikas Saeimas un Ministru Kabineta Ziņotājs, 2005, 12. nr.; 2008, 10. nr.; Latvijas Vēstnesis, 2011, 117. nr.; 2013, 211., 232. nr.; 2014, 60., 189., 257. nr.; 2015, 118., 190., 248. nr.; 2016, 110., 241. nr.; 2019, 240. nr.; 2020, 29. nr.; 2022, 137A., 144. nr.; 2023, 38A., 128., 231. nr.; 2024, 3., 75A. nr.; 2025, 55., 71.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Klimata un enerģētikas ministrijas izstrādāto likumprojektu “Grozījumi Elektroenerģijas tirgus likumā”. LTRK ieskatā enerģētikas politikas galvenais mērķis ir radīt priekšnosacījumus Latvijas uzņēmēju starptautiskās konkurētspējas veicināšanai. Tai ir jārada skaidra un godīga uzņēmējdarbības vide, pēc iespējas mazinot birokrātiskos šķēršļus un veicinot konkurenci. Enerģijai ir jābūt pieejama un enerģijas cenai ir jābūt konkurētspējīgai reģionā. No šīs prizmas raugoties, ir jāvērtē gan politikas plānošanas dokumenti, gan regulatīva vide, gan publiskās pārvaldes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16.janvārī Sabiedrisko pakalpojumu regulēšanas komisija pieņēma grozījumus Tīkla kodeksā elektroenerģijas nozarē, kas radījis nozīmīgu izmaksu pārvietošanu starp elektroenerģijas tirgus dalībniekiem, proti, daļu no elektroenerģijas balansēšanas jaudu uzturēšanas izmaksām attiecinot tikai uz elektroenerģijas patērētājiem. Šis lēmums īpaši apdraud energointensīvo nozaru konkurētspēju. Laikā, kad ir būtiski veicināt eksportējošo uzņēmumu konkurētspēju, apstiprinātais modelis uzliek par pienākumu patērētājiem segt ne tikai patēriņa portfeļa fiksētās nebalansa izmaksas, bet arī elektrostaciju portfeļa radītās izmaksas, kas pieaug dēļ mainīgās ģenerācijas (saules un vēja) apjoma palielinājuma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biedri, veicot elektroenerģijas tirgus analīzi par 2023., 2024. un 2025.gadu, konstatējuši, ka Latvijas elektroenerģijas ražošanas jaudu portfelis ievērojami atšķiras no pārējām Baltijas valstīm, jo fiskālā izteiksmē Latvijas elektroenerģijas sistēma ir ar augstu pašnodrošinājumu, proti, eksportētās elektroenerģijas vērtība ir salīdzināma ar importētās elektroenerģijas vērtību. Paredzams ka 2025.gadā nododot ekspluatācijā elektrostacijas, kas vēl atrodas būvniecības stadijā, Latvija kļūs par pastāvīgi eksportējošu sistēmu fiskālā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paužot pozīciju par grozījumiem Tīkla kodeksā elektroenerģijas nozarē, norādīja, ka balansēšanas metodika ir jāpilnveido pēc principa – kas rada disbalansu, tas maksā[1]. Minētā pieeja nodrošinātu, ka enerģijas ražotāju, enerģijas patērētāju un sistēmas operatoru starpā pie balansēšanas metodikas pastāvētu vienlīdzība, līdz ar to balansēšanas metodikai arī jābūt vienlīdzīgai starp visām pusēm. Ņemot vērā minēto, LTRK aicina attiecīgi precizēt likumprojektu, lai jau regulējuma līmenī ietvertu LTRK enerģētikas pamatnostādnēs ietverto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pamatnostādnes enerģētikas politikā. Pieejamas šeit: https://ltrk.lv/wp-content/uploads/2025/03/LTRK-pamatnostadnes-energetikas-politika_2024.pdf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08.07.2025.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08.07.2025.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