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18. aprīļa noteikumos Nr. 197 "Atbalsta piešķiršanas kārtība Eiropas Lauksaimniecības fonda lauku attīstībai platībatkarīgo un dzīvniekatkarīgo saistību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Skaidrojot projektu, jo īpaši - būtiskos grozījumus, lūdzam anotācijā nevis vienkārši pārrakstīt projekta regulējumu, bet izvērstāk skaidrot tā būtību, kā arī nepieciešamību un mērķi, tādējādi nodrošinot attiecīgo normu nepārprotamu izpratni tiesību normu adresātiem un piemērotājiem. Piemēram, attiecībā uz projekta 3. punktu norādīts vien tas, ka: </w:t>
            </w:r>
            <w:r w:rsidR="00000000" w:rsidRPr="00000000" w:rsidDel="00000000">
              <w:rPr>
                <w:i w:val="1"/>
                <w:rtl w:val="0"/>
              </w:rPr>
              <w:t xml:space="preserve">"</w:t>
            </w:r>
            <w:r w:rsidR="00000000" w:rsidRPr="00000000" w:rsidDel="00000000">
              <w:rPr>
                <w:rtl w:val="0"/>
              </w:rPr>
              <w:t xml:space="preserve">trūkst atsauces par četru metru platu buferjoslu ierīkošanu, kuras apsaimnieko dažādi lauksaimnieki;", kā arī risinājums ietvert līdz šim trūkstošo atsauci par buferjoslas ierīkošanu starp laukiem, ko apsaimnieko dažādi lauksaimnieki.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anotācijas 5.4. sadaļas 1. tabulu, nodrošinot precīzu informāciju par projekta atbilstību Eiropas Savienības tiesību aktiem. 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nepieciešams precizēt atsauci uz Eiropas Parlamenta un Padomes 2021. gada 2. decembra Regulas (ES) 2021/2116 par kopējās lauksaimniecības politikas finansēšanu, pārvaldību un uzraudzību un ar ko atceļ Regulu (ES) Nr. 1306/2013 (turpmāk - Regula 2021/2116) 44. panta 2. punkta </w:t>
            </w:r>
            <w:r w:rsidR="00000000" w:rsidRPr="00000000" w:rsidDel="00000000">
              <w:rPr>
                <w:u w:val="single"/>
                <w:rtl w:val="0"/>
              </w:rPr>
              <w:t xml:space="preserve">otrās daļas</w:t>
            </w:r>
            <w:r w:rsidR="00000000" w:rsidRPr="00000000" w:rsidDel="00000000">
              <w:rPr>
                <w:rtl w:val="0"/>
              </w:rPr>
              <w:t xml:space="preserve"> "b"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iepriekš minētā vienība ir grozīta ar Eiropas Parlamenta un Padomes 2025. gada 19. decembra Regulas (ES) 2025/2649, ar ko groza Regulu (ES) 2021/2115 attiecībā uz nosacījumu sistēmu, tiešo maksājumu intervenču veidiem, intervenču veidiem konkrētās nozarēs, lauku attīstības intervenču veidiem un gada snieguma ziņojumiem un Regulu (ES) 2021/2116 attiecībā uz maksājumu apturēšanu, ikgadējo snieguma noskaidrošanu, kontrolēm un sodiem (turpmāk - Regula 2025/2649), 2. panta 7. punktu, tādēļ nepārprotamam atspoguļojumam, aicinām, piemēram, minētajā tabulā informāciju par attiecīgās regulas vienību ieviešanu atspoguļot, piemēram, šādi: "Regulas 2025/2649 2. panta 7. punkts (Regulas 2021/2116 44. panta 2. punkta otrās daļas "b"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nepieciešams, ne tikai norādīt, ka Eiropas Savienības tiesību akts paredz rīcības brīvību un to, ka tā ir izmantota, bet arī to -  kādēļ tā ir izmantota.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Lauku atbalsta dienests atbalstu izmaksā vienā vai divos maksājumos laikposmā no kārtējā gada 1. decembra līdz nākamā gada 30. jūnijam saskaņā ar regulas </w:t>
            </w:r>
            <w:r w:rsidR="00000000" w:rsidRPr="00000000" w:rsidDel="00000000">
              <w:rPr>
                <w:rtl w:val="0"/>
              </w:rPr>
              <w:t xml:space="preserve">2021/2116</w:t>
            </w:r>
            <w:r w:rsidR="00000000" w:rsidRPr="00000000" w:rsidDel="00000000">
              <w:rPr>
                <w:rtl w:val="0"/>
              </w:rPr>
              <w:t xml:space="preserve"> 44. panta 1. punktu un 2. punkta pirmo daļu. Šo noteikumu </w:t>
            </w:r>
            <w:r w:rsidR="00000000" w:rsidRPr="00000000" w:rsidDel="00000000">
              <w:rPr>
                <w:rtl w:val="0"/>
              </w:rPr>
              <w:t xml:space="preserve">2.1.</w:t>
            </w:r>
            <w:r w:rsidR="00000000" w:rsidRPr="00000000" w:rsidDel="00000000">
              <w:rPr>
                <w:rtl w:val="0"/>
              </w:rPr>
              <w:t xml:space="preserve"> apakšpunktā</w:t>
            </w:r>
            <w:r w:rsidR="00000000" w:rsidRPr="00000000" w:rsidDel="00000000">
              <w:rPr>
                <w:rtl w:val="0"/>
              </w:rPr>
              <w:t xml:space="preserve"> minētajās intervencēs pirmo atbalsta maksājuma daļu izmaksā avansā, nepārsniedzot 85 procentus no kārtējā gadā izmaksājamās atbalsta summas, ja ir pabeigtas iesniegumu administratīvās pārbaudes un pārbaudes saimniecībā saskaņā ar regulas </w:t>
            </w:r>
            <w:r w:rsidR="00000000" w:rsidRPr="00000000" w:rsidDel="00000000">
              <w:rPr>
                <w:rtl w:val="0"/>
              </w:rPr>
              <w:t xml:space="preserve">​2021/2116</w:t>
            </w:r>
            <w:r w:rsidR="00000000" w:rsidRPr="00000000" w:rsidDel="00000000">
              <w:rPr>
                <w:rtl w:val="0"/>
              </w:rPr>
              <w:t xml:space="preserve"> 44. panta 2. punkta "b" apakšpunktu un saņemts Zemkopības ministrijas saskaņojums.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korekti atsaucoties uz regulas vienību.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Lauku atbalsta dienests atbalstu izmaksā vienā vai divos maksājumos laikposmā no kārtējā gada 1. decembra līdz nākamā gada 30. jūnijam saskaņā ar regulas 2021/2116 44. panta 1. punktu un 2. punkta pirmo daļu. Šo noteikumu 2.1. apakšpunktā minētajās intervencēs pirmo atbalsta maksājuma daļu izmaksā avansā, nepārsniedzot 85 procentus no kārtējā gadā izmaksājamās atbalsta summas, ja ir pabeigtas iesniegumu administratīvās pārbaudes un pārbaudes saimniecībā saskaņā ar regulas ​2021/2116 44. panta 2. punkta otrās daļas "b" apakšpunktu un saņemts Zemkopības ministrijas saskaņojums."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26-TA-73</w:t>
    </w:r>
    <w:r>
      <w:br/>
    </w:r>
    <w:r w:rsidR="00000000" w:rsidRPr="00000000" w:rsidDel="00000000">
      <w:rPr>
        <w:rtl w:val="0"/>
      </w:rPr>
      <w:t xml:space="preserve">Izdrukāts 09.03.2026. 21.24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26-TA-73</w:t>
    </w:r>
    <w:r>
      <w:br/>
    </w:r>
    <w:r w:rsidR="00000000" w:rsidRPr="00000000" w:rsidDel="00000000">
      <w:rPr>
        <w:rtl w:val="0"/>
      </w:rPr>
      <w:t xml:space="preserve">Izdrukāts 09.03.2026. 21.24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Atzinumi_26-TA-73.docx</dc:title>
</cp:coreProperties>
</file>

<file path=docProps/custom.xml><?xml version="1.0" encoding="utf-8"?>
<Properties xmlns="http://schemas.openxmlformats.org/officeDocument/2006/custom-properties" xmlns:vt="http://schemas.openxmlformats.org/officeDocument/2006/docPropsVTypes"/>
</file>