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sadaļā (problēmas apraksts) tabulā ir minēti Valsts izglītības informācijas sistēmas dati uz 2025. gada 15. janvāri dažādās pamatizglītības programmas dažādās ieslodzījuma vietās. 2025. gada 31. augustā Cēsu 2. vakara (maiņu) vidusskola tika likvidēta un no 2025. gada 1. septembra 2025./2026. mācību gadā vispārējās un speciālās izglītības programmas Cēsu Audzināšanas iestādē nepilngadīgajiem īsteno Vidzemes Tehnoloģiju un dizaina tehnikums. Līdz ar to minēto anotācijas sadaļu ir jāpapildina ar informāciju par Cēsu 2. vakara (maiņu) vidusskolas likvidēšanu, savukārt tabula secīgi jāpapildina ar aktuālo informāciju par Vidzemes Tehnoloģiju un dizaina tehnikuma izglītojamo skaitu no 2025. gada 1. septembra.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Škavronska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5. un 6.lapā (3.problēmas aprakstā) ir ietverta tabula, kurā ir norādīta informācija attiecībā uz Cēsu 2.vakara (maiņu) vidusskolu, kura likvidēta ar 2025.gada 31.augustu. 2025./2026. mācību gadā vispārējās un speciālās izglītības programmas Ieslodzījuma vietu pārvaldes Cēsu Audzināšanas iestādē nepilngadīgajiem īsteno Vidzemes Tehnoloģiju un dizaina tehnikums.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lietderīgāk būtu iegūt aktuālo izglītojamo skaitu no Vidzemes Tehnoloģiju un dizaina tehnikuma, kā arī norādīt noteikumu projekta anotācijā, ka Cēsu 2.vakara (maiņu) vidusskola ir likvidēta ar 2025.gada 31.augustu un šobrīd vispārējās un speciālās izglītības programmas Ieslodzījuma vietu pārvaldes Cēsu Audzināšanas iestādē nepilngadīgajiem īsteno Vidzemes Tehnoloģiju un dizaina tehnikums.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5</w:t>
            </w:r>
            <w:r w:rsidR="00000000" w:rsidRPr="00000000" w:rsidDel="00000000">
              <w:rPr>
                <w:rtl w:val="0"/>
              </w:rPr>
              <w:t xml:space="preserve">2. īsteno pamatizglītības programmu ieslodzījuma vietā.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Ministru kabineta noteikumu projekts "Grozījumi Ministru kabineta 2022.gada 11.janvāra noteikumos Nr.11 "Kārtība, kādā izglītojamie tiek uzņemti vispārējās izglītības programmās un atskaitīti no tām, kā arī obligātās prasības izglītojamo pārcelšanai nākamajā klasē"" (23-TA-2204), kurā cita starpā paredzēts izteikt Ministru kabineta 2022.gada 11.janvāra noteikumu Nr.11 "Kārtība, kādā izglītojamie tiek uzņemti vispārējās izglītības programmās un atskaitīti no tām, kā arī obligātās prasības izglītojamo pārcelšanai nākamajā klasē" 19.punktu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r w:rsidR="00000000" w:rsidRPr="00000000" w:rsidDel="00000000">
              <w:rPr>
                <w:u w:val="single"/>
                <w:rtl w:val="0"/>
              </w:rPr>
              <w:t xml:space="preserve">Izglītojamo var iekļaut apvienotā klasē: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vispārējās pamatizglītības programmas apguvei izglītības iestādēs, kurās mācību process visās klasēs tiek organizēts, izmantojot tikai alternatīvās pedagoģijas metodes, kas izglītības procesa organizēšanā paredz klašu apvienošanu, nodrošinot ne vairāk kā trīs pamatizglītības pirmā posma klašu apvienošanu. Minētais ierobežojums neattiecas uz šo noteikumu 16.punktu;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w:t>
            </w:r>
            <w:r w:rsidR="00000000" w:rsidRPr="00000000" w:rsidDel="00000000">
              <w:rPr>
                <w:u w:val="single"/>
                <w:rtl w:val="0"/>
              </w:rPr>
              <w:t xml:space="preserve">vispārējās izglītības programmas apguvei izglītības iestādēs, kuras šīs programmas īsteno ieslodzījuma vietās, nodrošinot, ka apvienotajā klasē iekļauj 1 - 6. klases, 7 - 9. klases un 10 - 12.klases izglītojamos.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nodrošināt, lai šajā noteikumu projektā un noteikumu projektā 23-TA-2204 noteiktais attiecībā uz klases apvienošanu ieslodzījuma vietās nebūtu pretrunā.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23.12.2025. 13.05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23.12.2025. 13.05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Atzinumi_25-TA-1552.docx</dc:title>
</cp:coreProperties>
</file>

<file path=docProps/custom.xml><?xml version="1.0" encoding="utf-8"?>
<Properties xmlns="http://schemas.openxmlformats.org/officeDocument/2006/custom-properties" xmlns:vt="http://schemas.openxmlformats.org/officeDocument/2006/docPropsVTypes"/>
</file>