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ar 12.</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norāda, ka produktivitātes pieaugums pēdējos gados vidēji veido ~3,5% gadā (Latvijas produktivitātes 2022.gada ziņojuma dati), turklāt produktivitātes pieauguma rādītāji būtiski atšķiras dažādos tirgus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Darbaspēka izmaksas aug straujāk nekā produktivitāte (Latvijas produktivitātes 2022.gada ziņojuma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arī inovāciju vaučeru izmantošana ir viens no veidiem inovāciju kapacitātes stiprināšanai, tieši pētniecības projektos sagaidīt katra labuma saņēmēja produktivitātes kāpumu par 10% divu gadu griezumā ir pārmērīgi ambiciozi.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Neiebilstot Ministru kabineta dotā uzdevuma virsmērķim – panākt ieguldījumu atdeves mērīšanu – aicinām izstrādāt citu kritēriju, kas gan veiksmīgāk atbilstu konkrētās programmas – inovāciju vaučeru – jēgai, gan vienlaikus mērītu konkrētā ieguldījuma atdevi uzņēmumā proporcionāli veiktā ieguldījuma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Lielpēteris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27.11.2023. 18.52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27.11.2023. 18.52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Atzinumi_23-TA-2977.docx</dc:title>
</cp:coreProperties>
</file>

<file path=docProps/custom.xml><?xml version="1.0" encoding="utf-8"?>
<Properties xmlns="http://schemas.openxmlformats.org/officeDocument/2006/custom-properties" xmlns:vt="http://schemas.openxmlformats.org/officeDocument/2006/docPropsVTypes"/>
</file>