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Ārstniecības līdzekļu aprites kārtība Nacionālo bruņoto spēku ārstniecības līdzekļu noliktavā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Vispārēja tipa aptiekas un zāļu lieltirgotavas,  piegādājot zāles noliktavai, atbilstoši Komisijas 2015. gada 2. oktobra Deleģētās regulas (ES) 2016/161, ar ko papildina Eiropas Parlamenta un Padomes Direktīvu 2001/83/EK, noteicot detalizētus noteikumus par drošuma pazīmēm uz cilvēkiem paredzētu zāļu iesaiņojuma (turpmāk - deleģētā regula), atbilstoši deleģētās regulas 23. panta f punktam un 26. panta 2. punktam, verificē un dzēš uz zāļu iepakojuma esošo unikālo identifikatoru  repozitāriju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25. punkta redakciju, svītrojot atkārtošanos daļā: "</w:t>
            </w:r>
            <w:r w:rsidR="00000000" w:rsidRPr="00000000" w:rsidDel="00000000">
              <w:rPr>
                <w:u w:val="single"/>
                <w:rtl w:val="0"/>
              </w:rPr>
              <w:t xml:space="preserve">atbilstoši deleģētās regulas</w:t>
            </w:r>
            <w:r w:rsidR="00000000" w:rsidRPr="00000000" w:rsidDel="00000000">
              <w:rPr>
                <w:rtl w:val="0"/>
              </w:rPr>
              <w:t xml:space="preserve"> 23. panta f punktam", jo izceltais vārds norādīts jau pirms regulas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 tipa aptiekas un zāļu lieltirgotavas, piegādājot zāles noliktavai, atbilstoši Komisijas 2015. gada 2. oktobra Deleģētā regulas (ES) 2016/161, ar ko papildina Eiropas Parlamenta un Padomes Direktīvu 2001/83/EK, noteicot detalizētus noteikumus par drošuma pazīmēm uz cilvēkiem paredzētu zāļu iesaiņojuma (turpmāk deleģētā regula) 23. panta f punktam un 26. panta 2. punktam, verificē un dzēš uz zāļu iepakojuma esošo unikālo identifikatoru repozitāriju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Nekvalitatīvās narkotiskās zāles un psihotropās zāles vai no Nacionālo bruņoto spēku  vienībām atpakaļ saņemtās neizlietotās narkotiskās zāles un psihotropās zāles uzglabā saskaņā ar šo noteikumu 29.punktā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31. punktu ar atsauci uz projekta 28. punktu, kas noteic kārtību, kādā uzglabā psihotropās zāles, ņemot vērā to, ka projekta 31. punktā minētas narkotiskās zāles un psihotropās zāles, savukārt projekta 29. punktā paredzēta kārtība, kādā uzglabā narkotiskās zāles.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iznīcina nekvalitatīvas narkotiskās zāles vai psihotropās zāles, datus par narkotisko zāļu vai psihotropo zāļu iznīcināšanu reģistrē arī atbilstošajā uzskaites sistēmā. Datus par atpakaļ saņemto narkotisko zāļu iznīcināšanu reģistrē nekvalitatīvo un atpakaļ saņemto narkotisko zāļu reģistrācijas žurnālā atbilstoši </w:t>
            </w:r>
            <w:r w:rsidR="00000000" w:rsidRPr="00000000" w:rsidDel="00000000">
              <w:rPr>
                <w:rtl w:val="0"/>
              </w:rPr>
              <w:t xml:space="preserve">4. </w:t>
            </w:r>
            <w:r w:rsidR="00000000" w:rsidRPr="00000000" w:rsidDel="00000000">
              <w:rPr>
                <w:rtl w:val="0"/>
              </w:rPr>
              <w:t xml:space="preserve">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projekta 41. punkta otro teikumu vai projekta 4. pielikumu, ņemot vērā to, ka no projekta 41. punkta otrā teikuma izriet, ka projekta 4. pielikumā reģistrē tikai narkotisko zāļu iznīcināšanu, savukārt no projekta 4. pielikuma izriet, ka tajā reģistrē visas nekvalitatīvās un atpakaļ saņemtās zāles, nevis tikai narkotiskās zāles.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apakšsadaļā veiktos papildinājumus par </w:t>
            </w:r>
            <w:r w:rsidR="00000000" w:rsidRPr="00000000" w:rsidDel="00000000">
              <w:rPr>
                <w:i w:val="1"/>
                <w:rtl w:val="0"/>
              </w:rPr>
              <w:t xml:space="preserve">Komisijas 2015. gada 2. oktobra Deleģēto regulu (ES) 2016/161, ar ko papildina Eiropas Parlamenta un Padomes Direktīvu 2001/83/EK, noteicot detalizētus noteikumus par drošuma pazīmēm uz cilvēkiem paredzētu zāļu iesaiņojuma,</w:t>
            </w:r>
            <w:r w:rsidR="00000000" w:rsidRPr="00000000" w:rsidDel="00000000">
              <w:rPr>
                <w:rtl w:val="0"/>
              </w:rPr>
              <w:t xml:space="preserve">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nedublēt skaidrojumus ar anotācijas 5. sadaļā sniegtajiem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Eiropas Savienības tiesību akta saīsinājumu piesaka pirmajā vietā juridiskajā tekstā, kur lietots tā nosaukums, tādā veidā izvairoties no vispārinātām atsaucēm, piemēram, Komisijas 2015. gada 2. oktobra Deleģēto regula (ES) 2016/161, ar ko papildina Eiropas Parlamenta un Padomes Direktīvu 2001/83/EK, noteicot detalizētus noteikumus par drošuma pazīmēm uz cilvēkiem paredzētu zāļu iesaiņojuma (turpmāk - Regula 2016/161).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noteikumu projekta redakcijai saprotams, ka Komisijas 2015. gada 2. oktobra Deleģētā regulas (ES) 2016/161, ar ko papildina Eiropas Parlamenta un Padomes Direktīvu 2001/83/EK, noteicot detalizētus noteikumus par drošuma pazīmēm uz cilvēkiem paredzētu zāļu iesaiņojuma, 23. panta f) punkts un 26. panta 2. punkts tiek ieviests nevis noteikumu projekta 24., bet 25.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22-TA-1786</w:t>
    </w:r>
    <w:r>
      <w:br/>
    </w:r>
    <w:r w:rsidR="00000000" w:rsidRPr="00000000" w:rsidDel="00000000">
      <w:rPr>
        <w:rtl w:val="0"/>
      </w:rPr>
      <w:t xml:space="preserve">Izdrukāts 10.12.2024.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22-TA-1786</w:t>
    </w:r>
    <w:r>
      <w:br/>
    </w:r>
    <w:r w:rsidR="00000000" w:rsidRPr="00000000" w:rsidDel="00000000">
      <w:rPr>
        <w:rtl w:val="0"/>
      </w:rPr>
      <w:t xml:space="preserve">Izdrukāts 10.12.2024.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Atzinumi_22-TA-1786.docx</dc:title>
</cp:coreProperties>
</file>

<file path=docProps/custom.xml><?xml version="1.0" encoding="utf-8"?>
<Properties xmlns="http://schemas.openxmlformats.org/officeDocument/2006/custom-properties" xmlns:vt="http://schemas.openxmlformats.org/officeDocument/2006/docPropsVTypes"/>
</file>