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1D6" w:rsidRPr="005671D6" w:rsidRDefault="005671D6" w:rsidP="005671D6">
      <w:pPr>
        <w:rPr>
          <w:lang w:val="en-US"/>
        </w:rPr>
      </w:pPr>
      <w:r w:rsidRPr="005671D6">
        <w:rPr>
          <w:b/>
          <w:bCs/>
          <w:lang w:val="en-US"/>
        </w:rPr>
        <w:t>From:</w:t>
      </w:r>
      <w:r w:rsidRPr="005671D6">
        <w:rPr>
          <w:lang w:val="en-US"/>
        </w:rPr>
        <w:t xml:space="preserve"> knab@knab.gov.lv [mailto:knab@knab.gov.lv] </w:t>
      </w:r>
      <w:r w:rsidRPr="005671D6">
        <w:rPr>
          <w:lang w:val="en-US"/>
        </w:rPr>
        <w:br/>
      </w:r>
      <w:r w:rsidRPr="005671D6">
        <w:rPr>
          <w:b/>
          <w:bCs/>
          <w:lang w:val="en-US"/>
        </w:rPr>
        <w:t>Sent:</w:t>
      </w:r>
      <w:r w:rsidRPr="005671D6">
        <w:rPr>
          <w:lang w:val="en-US"/>
        </w:rPr>
        <w:t xml:space="preserve"> Thursday, June 28, 2018 4:15 PM</w:t>
      </w:r>
      <w:r w:rsidRPr="005671D6">
        <w:rPr>
          <w:lang w:val="en-US"/>
        </w:rPr>
        <w:br/>
      </w:r>
      <w:r w:rsidRPr="005671D6">
        <w:rPr>
          <w:b/>
          <w:bCs/>
          <w:lang w:val="en-US"/>
        </w:rPr>
        <w:t>To:</w:t>
      </w:r>
      <w:r w:rsidRPr="005671D6">
        <w:rPr>
          <w:lang w:val="en-US"/>
        </w:rPr>
        <w:t xml:space="preserve"> VARAM &lt;pasts@varam.gov.lv&gt;</w:t>
      </w:r>
      <w:r w:rsidRPr="005671D6">
        <w:rPr>
          <w:lang w:val="en-US"/>
        </w:rPr>
        <w:br/>
      </w:r>
      <w:r w:rsidRPr="005671D6">
        <w:rPr>
          <w:b/>
          <w:bCs/>
          <w:lang w:val="en-US"/>
        </w:rPr>
        <w:t>Cc:</w:t>
      </w:r>
      <w:r w:rsidRPr="005671D6">
        <w:rPr>
          <w:lang w:val="en-US"/>
        </w:rPr>
        <w:t xml:space="preserve"> Inga Tapiņa &lt;Inga.Tapina@varam.gov.lv&gt;</w:t>
      </w:r>
      <w:r w:rsidRPr="005671D6">
        <w:rPr>
          <w:lang w:val="en-US"/>
        </w:rPr>
        <w:br/>
      </w:r>
      <w:r w:rsidRPr="005671D6">
        <w:rPr>
          <w:b/>
          <w:bCs/>
          <w:lang w:val="en-US"/>
        </w:rPr>
        <w:t>Subject:</w:t>
      </w:r>
      <w:r w:rsidRPr="005671D6">
        <w:rPr>
          <w:lang w:val="en-US"/>
        </w:rPr>
        <w:t xml:space="preserve"> VSS-46 </w:t>
      </w:r>
      <w:proofErr w:type="spellStart"/>
      <w:r w:rsidRPr="005671D6">
        <w:rPr>
          <w:lang w:val="en-US"/>
        </w:rPr>
        <w:t>elektroniska</w:t>
      </w:r>
      <w:proofErr w:type="spellEnd"/>
      <w:r w:rsidRPr="005671D6">
        <w:rPr>
          <w:lang w:val="en-US"/>
        </w:rPr>
        <w:t xml:space="preserve"> </w:t>
      </w:r>
      <w:proofErr w:type="spellStart"/>
      <w:r w:rsidRPr="005671D6">
        <w:rPr>
          <w:lang w:val="en-US"/>
        </w:rPr>
        <w:t>saskaņošana</w:t>
      </w:r>
      <w:proofErr w:type="spellEnd"/>
      <w:r w:rsidRPr="005671D6">
        <w:rPr>
          <w:lang w:val="en-US"/>
        </w:rPr>
        <w:t xml:space="preserve"> [C225791100409ED1C22582BA0048B816]</w:t>
      </w:r>
    </w:p>
    <w:p w:rsidR="005671D6" w:rsidRPr="005671D6" w:rsidRDefault="005671D6" w:rsidP="005671D6"/>
    <w:p w:rsidR="005671D6" w:rsidRPr="005671D6" w:rsidRDefault="005671D6" w:rsidP="005671D6">
      <w:r w:rsidRPr="005671D6">
        <w:t>Labdien!</w:t>
      </w:r>
    </w:p>
    <w:p w:rsidR="005671D6" w:rsidRPr="005671D6" w:rsidRDefault="005671D6" w:rsidP="005671D6">
      <w:pPr>
        <w:jc w:val="both"/>
      </w:pPr>
      <w:r w:rsidRPr="005671D6">
        <w:t xml:space="preserve">Par noteikumu projektu "Noteikumi par publisko ūdeņu nomu” (VSS-46) </w:t>
      </w:r>
    </w:p>
    <w:p w:rsidR="005671D6" w:rsidRPr="005671D6" w:rsidRDefault="005671D6" w:rsidP="005671D6">
      <w:pPr>
        <w:jc w:val="both"/>
      </w:pPr>
      <w:r w:rsidRPr="005671D6">
        <w:t xml:space="preserve">Korupcijas novēršanas un apkarošanas birojs (turpmāk – Birojs) savas kompetences ietvaros ir izvērtējis Vides aizsardzības un reģionālās attīstības ministrijas precizēto noteikumu projektu “Noteikumi par publisko ūdeņu nomu” (turpmāk – noteikumu projekts), tā sākotnējās ietekmes novērtējuma ziņojumu (turpmāk – anotācija) un izziņu par atzinumos sniegtajiem iebildumiem un informē, ka atbalsta noteikumu projekta tālāku virzību, ja tiek ņemti vērā šādi iebildumi. </w:t>
      </w:r>
    </w:p>
    <w:p w:rsidR="005671D6" w:rsidRPr="005671D6" w:rsidRDefault="005671D6" w:rsidP="005671D6">
      <w:pPr>
        <w:jc w:val="both"/>
      </w:pPr>
      <w:r w:rsidRPr="005671D6">
        <w:br/>
        <w:t xml:space="preserve">1. Ņemot vērā to, ka Zemes pārvaldības likuma </w:t>
      </w:r>
      <w:proofErr w:type="gramStart"/>
      <w:r w:rsidRPr="005671D6">
        <w:t>13.panta</w:t>
      </w:r>
      <w:proofErr w:type="gramEnd"/>
      <w:r w:rsidRPr="005671D6">
        <w:t xml:space="preserve"> pirmās daļas 10.punktā deleģēts Ministru kabinetam izdod noteikumus par jūras piekrastes joslas* un iekšzemes publisko ūdeņu nomu, Birojs nevar atbalstīt šo noteikumu tālāku virzību, ja no Ministru kabineta deleģējuma tvēruma tiek izslēgta jūras piekrastes ūdeņu noma. Birojs lūdz iekļaut noteikumu projektā arī tiesisko regulējumu, kas attiecas uz visu jūras piekrastes joslu. </w:t>
      </w:r>
    </w:p>
    <w:p w:rsidR="005671D6" w:rsidRPr="005671D6" w:rsidRDefault="005671D6" w:rsidP="005671D6">
      <w:pPr>
        <w:jc w:val="both"/>
      </w:pPr>
      <w:r w:rsidRPr="005671D6">
        <w:t>2. Lūdzu papildināt noteikuma projekta 12.punktu</w:t>
      </w:r>
      <w:proofErr w:type="gramStart"/>
      <w:r w:rsidRPr="005671D6">
        <w:t xml:space="preserve"> nosakot, ka tiek publicēts arī nomas termiņš</w:t>
      </w:r>
      <w:proofErr w:type="gramEnd"/>
      <w:r w:rsidRPr="005671D6">
        <w:t xml:space="preserve">. </w:t>
      </w:r>
    </w:p>
    <w:p w:rsidR="005671D6" w:rsidRPr="005671D6" w:rsidRDefault="005671D6" w:rsidP="005671D6">
      <w:pPr>
        <w:jc w:val="both"/>
      </w:pPr>
      <w:r w:rsidRPr="005671D6">
        <w:t xml:space="preserve">3. Noteikumu projekta 12.9. apakšpunktā noteikts, ka tiek publicēts pieteikuma iesniegšanas termiņš, laiks un vieta. Savukārt noteikumu projekta 15.punktā noteikts, ka pretendentiem, kas atbilst izvirzītajiem kritērijiem, un iesniegtie dokumenti atbilst izvirzītajām prasībām, iznomātājs rakstiski uzaicina piedalīties izsolē vai konkursā. Birojs vērš uzmanību, ka izsoles gadījumā no potenciālā nomnieka piedāvājums tiks izteikts izsoles laikā un rakstiskā veidā tikai tad, ja pati izsole tiks rīkota rakstiski. Birojs lūdz  precizēt noteikumu projektā noteikto tiesisko regulējumu attiecībā uz izsoli. Birojs atkārtoti aicina vērtēt, vai noteikumu projektā ietvertais tiesiskais regulējums par izsoles un konkursa rīkošanu nebūtu izdalāms atsevišķi. </w:t>
      </w:r>
    </w:p>
    <w:p w:rsidR="005671D6" w:rsidRPr="005671D6" w:rsidRDefault="005671D6" w:rsidP="005671D6">
      <w:pPr>
        <w:jc w:val="both"/>
      </w:pPr>
      <w:r w:rsidRPr="005671D6">
        <w:t xml:space="preserve">4. Birojs lūdz precizēt noteikumu projekta 16.punktu un sniegt skaidrojumu anotācijā, vai Birojs pareizi saprot, ka ir iespējama nomas tiesību izsole ar lejupejošu soli. Birojs norāda, ka tādā gadījumā arī nosakāma slepenā nomas maksa, par kuru lētāk izsolē ar lejupejošu soli objektu nedrīkst nodot nomā, līdzīgi kā tas paredzēts Publiskas personas mantas atsavināšanas likumā. </w:t>
      </w:r>
    </w:p>
    <w:p w:rsidR="005671D6" w:rsidRPr="005671D6" w:rsidRDefault="005671D6" w:rsidP="005671D6">
      <w:pPr>
        <w:jc w:val="both"/>
      </w:pPr>
      <w:r w:rsidRPr="005671D6">
        <w:t xml:space="preserve">5. Lūdzam noteikumu projektā noteikt, ka, ja atkārtotai nomas tiesību izsolei nav pieteicies neviens pretendents, lai samazinātu zaudējumus, nomas objektu var iznomāt rīkojot izsoli par izsoles sākuma cenu, kas ir zemāka par šo noteikumu 17.punktā noteikto tirgus nomas maksu, bet ne vairāk kā par 20 procentiem, līdzīgi kā tas paredzēts Publiskas personas mantas atsavināšanas likumā. </w:t>
      </w:r>
    </w:p>
    <w:p w:rsidR="005671D6" w:rsidRPr="005671D6" w:rsidRDefault="005671D6" w:rsidP="005671D6">
      <w:pPr>
        <w:jc w:val="both"/>
      </w:pPr>
      <w:r w:rsidRPr="005671D6">
        <w:lastRenderedPageBreak/>
        <w:t xml:space="preserve">6. Birojs lūdz sniegt rakstveida skaidrojumu anotācijā, vai noteikumu projekta 20.punktā noteiktā kārtība ietver iznomātāja tiesības atteikties slēgt nomas līgumu ar 16.un 18.punkta kārtībā izraudzīto uzvarētāju. </w:t>
      </w:r>
    </w:p>
    <w:p w:rsidR="005671D6" w:rsidRPr="005671D6" w:rsidRDefault="005671D6" w:rsidP="005671D6">
      <w:pPr>
        <w:jc w:val="both"/>
      </w:pPr>
      <w:r w:rsidRPr="005671D6">
        <w:t>7. Lūdzam precizēt noteikumu projekta 21.punktu. Birojs norāda, ka gan izsoles publikācijas, gan konkursa gadījumā iespējamajam nomniekam līdz izsolei vai konkursam ir jābūt skaidram priekšstatam par iznomājamo objektu un tam pakārtotajām saistībām, tāpēc Biroja ierosina līdzīgi</w:t>
      </w:r>
      <w:proofErr w:type="gramStart"/>
      <w:r w:rsidRPr="005671D6">
        <w:t xml:space="preserve"> kā tas paredzēts Publisko iepirkumu likumā, nomas līguma projektu ar būtiskajām līguma sastāvdaļām publicēt vienlaikus ar noteikumu projekta 12.punktā noteikto publikāciju</w:t>
      </w:r>
      <w:proofErr w:type="gramEnd"/>
      <w:r w:rsidRPr="005671D6">
        <w:t xml:space="preserve">. </w:t>
      </w:r>
    </w:p>
    <w:p w:rsidR="005671D6" w:rsidRPr="005671D6" w:rsidRDefault="005671D6" w:rsidP="005671D6">
      <w:pPr>
        <w:jc w:val="both"/>
      </w:pPr>
      <w:r w:rsidRPr="005671D6">
        <w:t xml:space="preserve">8. Lūdzam svītrot noteikumu projekta 40.punkta otro teikumu, ņemot vērā to, ka būtiskās līguma sastāvdaļas nav grozāmas un pārskatāmas. </w:t>
      </w:r>
    </w:p>
    <w:p w:rsidR="005671D6" w:rsidRPr="005671D6" w:rsidRDefault="005671D6" w:rsidP="005671D6">
      <w:pPr>
        <w:jc w:val="both"/>
      </w:pPr>
      <w:r w:rsidRPr="005671D6">
        <w:t xml:space="preserve">9. Ņemot vērā saskaņošanas sanāksmē izrunāto, Birojs atkārtoti lūdz noteikuma projekta III. nodaļu precizēt atbilstoši Finanšu ministrijas izstrādātajiem Ministru kabineta noteikumiem “Publiskas personas zemes nomas un apbūves tiesības noteikumi” (TA-2886). </w:t>
      </w:r>
    </w:p>
    <w:p w:rsidR="005671D6" w:rsidRPr="005671D6" w:rsidRDefault="005671D6" w:rsidP="005671D6">
      <w:pPr>
        <w:jc w:val="both"/>
      </w:pPr>
      <w:r w:rsidRPr="005671D6">
        <w:t xml:space="preserve">10. Lūdzam precizēt noteikumu projekta 42.punktu, nosakot kādā laika posmā (piemēram, gada laikā) viena mēneša ietvaros (pārtraukti vai nepārtraukti) var iznomāt nomas objektu neslēdzot nomas līgumu. Tā pat nav saprotams, vai šādā gadījumā rīkojama nomas tiesību izsole vai konkurss. Biroja ieskatā šāds noteikumu projekta punkts veidojams kā izņēmums no vispārīgās iznomāšanas kārtības, </w:t>
      </w:r>
      <w:proofErr w:type="gramStart"/>
      <w:r w:rsidRPr="005671D6">
        <w:t>vienlaicīgi paredzot</w:t>
      </w:r>
      <w:proofErr w:type="gramEnd"/>
      <w:r w:rsidRPr="005671D6">
        <w:t xml:space="preserve">, ka nomas maksu šajā gadījumā nosaka pašvaldību saistošajos noteikumos vai kā neatkarīga vērtētāja noteiktu tirgus nomas maksu. </w:t>
      </w:r>
    </w:p>
    <w:p w:rsidR="005671D6" w:rsidRPr="005671D6" w:rsidRDefault="005671D6" w:rsidP="005671D6">
      <w:pPr>
        <w:jc w:val="both"/>
      </w:pPr>
      <w:r w:rsidRPr="005671D6">
        <w:t xml:space="preserve">11. Lūdzam precizēt noteikumu projekta 43.punktu, jo šobrīd tas nav saprotams, proti, kādām tieši darbībām būtu nepieciešama pašvaldības atļauja, kuras nebūtu iekļaujamas izsoles vai konkursa nolikumā. </w:t>
      </w:r>
    </w:p>
    <w:p w:rsidR="005671D6" w:rsidRPr="005671D6" w:rsidRDefault="005671D6" w:rsidP="005671D6">
      <w:pPr>
        <w:jc w:val="both"/>
      </w:pPr>
      <w:r w:rsidRPr="005671D6">
        <w:t>12. Noteikumu projekta 1.punktā noteikts, ka noteikumi neattiecas uz jūras piekrastes ūdeņiem, savukārt noteikumu projekta 45.punktā noteikts regulējums attiecībā uz jūras piekrastes ūdeņiem. Birojs lūdz precizēt noteikumu projektu, pirmkārt, paplašinot noteikuma projekta tvērumu attiecībā arī uz jūras piekrastes ūdeņiem, otrkārt, izņēmumus no vispārīgā tiesiskā regulējuma iekļaut noteikumu II. nodaļā.</w:t>
      </w:r>
    </w:p>
    <w:p w:rsidR="005671D6" w:rsidRPr="005671D6" w:rsidRDefault="005671D6" w:rsidP="005671D6">
      <w:pPr>
        <w:jc w:val="both"/>
      </w:pPr>
      <w:r w:rsidRPr="005671D6">
        <w:br/>
        <w:t xml:space="preserve">*Zemes pārvaldības likuma pirmā panta 7.punkts nosaka, ka jūras piekrastes josla ir teritorija, kurā ietilpst jūras piekrastes ūdeņi un jūras piekrastes sauszemes daļa. </w:t>
      </w:r>
    </w:p>
    <w:p w:rsidR="005671D6" w:rsidRPr="005671D6" w:rsidRDefault="005671D6" w:rsidP="005671D6">
      <w:r w:rsidRPr="005671D6">
        <w:br/>
        <w:t>Ar cieņu</w:t>
      </w:r>
      <w:bookmarkStart w:id="0" w:name="_GoBack"/>
      <w:bookmarkEnd w:id="0"/>
      <w:r w:rsidRPr="005671D6">
        <w:br/>
      </w:r>
      <w:r w:rsidRPr="005671D6">
        <w:br/>
      </w:r>
      <w:r w:rsidRPr="005671D6">
        <w:rPr>
          <w:b/>
          <w:bCs/>
        </w:rPr>
        <w:t>Diāna Stepiņa</w:t>
      </w:r>
      <w:r w:rsidRPr="005671D6">
        <w:br/>
        <w:t>Korupcijas novēršanas un apkarošanas biroja</w:t>
      </w:r>
      <w:r w:rsidRPr="005671D6">
        <w:br/>
        <w:t>Stratēģiskās analīzes un politikas plānošanas nodaļas galvenā speciāliste</w:t>
      </w:r>
      <w:r w:rsidRPr="005671D6">
        <w:br/>
        <w:t>Tālr. 67797257</w:t>
      </w:r>
      <w:r w:rsidRPr="005671D6">
        <w:br/>
      </w:r>
      <w:hyperlink r:id="rId4" w:history="1">
        <w:r w:rsidRPr="005671D6">
          <w:rPr>
            <w:rStyle w:val="Hyperlink"/>
          </w:rPr>
          <w:t>Diana.Stepina@knab.gov.lv</w:t>
        </w:r>
      </w:hyperlink>
      <w:r w:rsidRPr="005671D6">
        <w:br/>
      </w:r>
      <w:hyperlink r:id="rId5" w:history="1">
        <w:r w:rsidRPr="005671D6">
          <w:rPr>
            <w:rStyle w:val="Hyperlink"/>
          </w:rPr>
          <w:t>www.knab.gov.lv</w:t>
        </w:r>
      </w:hyperlink>
      <w:r w:rsidRPr="005671D6">
        <w:br/>
      </w:r>
      <w:r w:rsidRPr="005671D6">
        <w:drawing>
          <wp:inline distT="0" distB="0" distL="0" distR="0">
            <wp:extent cx="1598295" cy="1837055"/>
            <wp:effectExtent l="0" t="0" r="1905" b="0"/>
            <wp:docPr id="1" name="Picture 1" descr="cid:0__=4DBB0829DFDB4DD48f9e8a93df93@KNAB.GOV.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__=4DBB0829DFDB4DD48f9e8a93df93@KNAB.GOV.LV"/>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598295" cy="1837055"/>
                    </a:xfrm>
                    <a:prstGeom prst="rect">
                      <a:avLst/>
                    </a:prstGeom>
                    <a:noFill/>
                    <a:ln>
                      <a:noFill/>
                    </a:ln>
                  </pic:spPr>
                </pic:pic>
              </a:graphicData>
            </a:graphic>
          </wp:inline>
        </w:drawing>
      </w:r>
    </w:p>
    <w:p w:rsidR="00B13F2C" w:rsidRDefault="00B13F2C"/>
    <w:sectPr w:rsidR="00B13F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1D6"/>
    <w:rsid w:val="005671D6"/>
    <w:rsid w:val="00B13F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8F5C4D-7A14-473F-BB9E-C9FFE0029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71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120141">
      <w:bodyDiv w:val="1"/>
      <w:marLeft w:val="0"/>
      <w:marRight w:val="0"/>
      <w:marTop w:val="0"/>
      <w:marBottom w:val="0"/>
      <w:divBdr>
        <w:top w:val="none" w:sz="0" w:space="0" w:color="auto"/>
        <w:left w:val="none" w:sz="0" w:space="0" w:color="auto"/>
        <w:bottom w:val="none" w:sz="0" w:space="0" w:color="auto"/>
        <w:right w:val="none" w:sz="0" w:space="0" w:color="auto"/>
      </w:divBdr>
    </w:div>
    <w:div w:id="198469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0__=4DBB0829DFDB4DD48f9e8a93df93@KNAB.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www.knab.gov.lv" TargetMode="External"/><Relationship Id="rId4" Type="http://schemas.openxmlformats.org/officeDocument/2006/relationships/hyperlink" Target="mailto:Diana.Stepina@knab.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3507</Words>
  <Characters>2000</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2019-01-15T12:22:00Z</dcterms:created>
  <dcterms:modified xsi:type="dcterms:W3CDTF">2019-01-15T12:24:00Z</dcterms:modified>
</cp:coreProperties>
</file>