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(skat.VARAM 27.01.2025. iebildumu) lūdzam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apstrādes informācijas norādītais, ka Klimata un enerģētikas ministrija (KEM) ir uzsākusi sarunas ar informācijas sistēmas "TULPE" turētāju Valsts vides dienestu par iebildumā norādītiem aspektiem un tiesiskā regulējuma izstrādi, attiecas uz KEM resora iekšējo komunikāciju un nedod atbildi, kādi konkrēti lēmumi šajā jautājumā ir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lietderību par regulējumā noteikto saistībā ar ierosinātāja pienākumu obligāti nodrošināt dokumentus papīra formātā (15. panta 1</w:t>
            </w:r>
            <w:r w:rsidR="00000000" w:rsidRPr="00000000" w:rsidDel="00000000">
              <w:rPr>
                <w:vertAlign w:val="superscript"/>
                <w:rtl w:val="0"/>
              </w:rPr>
              <w:t xml:space="preserve">4 </w:t>
            </w:r>
            <w:r w:rsidR="00000000" w:rsidRPr="00000000" w:rsidDel="00000000">
              <w:rPr>
                <w:rtl w:val="0"/>
              </w:rPr>
              <w:t xml:space="preserve">daļa, 17. panta otrā un septītā daļa). Anotācijā norādīts, ka likumprojekts paredz iespēju robežās atteikties no papīra dokumentu aprites, lai mazinātu gan finanšu, gan materiālo resursu patēriņu . Turpat tālāk noteikts, ka: "[..] </w:t>
            </w:r>
            <w:r w:rsidR="00000000" w:rsidRPr="00000000" w:rsidDel="00000000">
              <w:rPr>
                <w:i w:val="1"/>
                <w:rtl w:val="0"/>
              </w:rPr>
              <w:t xml:space="preserve">norma par papīra dokumentu iesniegšanu pašvaldībā tiek atstāta, lai IVN dokumentus darītu pieejamus iespējami plašākai sabiedrības daļai, arī tiem iedzīvotājiem, kuriem, iespējams, nav personīgas pieejas datoram un internetam, lai varētu ērti izskatīt, piemēram, IVN ziņojumu. Vienlaikus nepieciešams neuzlikt papildu slogu uz pašvaldību, kurai nebūtu jānodrošina resursi un jādrukā IVN ziņojums, tādēļ norma paredz, ka dokumentus pašvaldībai iesniedz ierosinātājs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atzinušas, ka, piemēram, ar plānošanas dokumentiem tās mēdz iepazīstināt interesantus pašvaldības telpās pie atsevišķa datora vai planšetes, tādējādi mazinot slogu sev, turklāt taupot resursus un nepalielinot glabājamo papīra dokumentu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dodot pašvaldībām rīcības brīvību pašām izlemt, kādā formātā ierosinātājam ir jāiesniedz dokumenti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10.03.2025.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10.03.2025.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