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tabulā precizēt attiecināmo izdevumu termiņu saskaņojot to ar noteikumu projekta 10.2.apakšpunktā precizēto 2.3.1.3.i. investīcijas darbību īstenošanas laiku, izsakot šādā redakcijā: “Investīcijā attiecināmie izdevumi ir no 2025.gada 15.aprīļa līdz 2026.gada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8.1.13.sadalā atsauci, kas kļūdaini norādīta uz 4.2.4.2.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Olsone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attīstības aģentūra un Centrālā finanšu un līgumu aģentūra ne vēlāk kā mēneša laikā pēc noteikumu projekta spēkā stāšanās veic grozījumus Vienošanās par Eiropas Savienības Atveseļošanas fonda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2.2.3.1.3.i. investīcijas "Pašvadītas IKT speciālistu mācību pieejas attīstība"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4.punktā precizēt 2.3.1.r reformas investīcijas 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 un Centrālā finanšu un līgumu aģentūra ne vēlāk kā mēneša laikā pēc noteikumu projekta spēkā stāšanās veic grozījumus Vienošanās par Eiropas Savienības Atveseļošanas fonda projekta ieviešanu Nr.2.3.1.4.i.0/1/23/I/CFLA/001 saistībā ar Eiropas Savienības Atveseļošanas un noturības mehānisma  Latvijas Atveseļošanas un noturības plāna 2. komponentes "Digitālā transformācija" 2.3. reformu un investīciju virziena "Digitālā transformācija" 2.3.1.r. reformas "Ilgtspējīgas un sociāli atbildīgas atbalsta sistēmas pieaugušo izglītības atbalstam" 2.3.1.3.i. investīcijas "Pašvadītas IKT speciālistu mācību pieejas attīstība"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5</w:t>
            </w:r>
            <w:r w:rsidR="00000000" w:rsidRPr="00000000" w:rsidDel="00000000">
              <w:rPr>
                <w:rtl w:val="0"/>
              </w:rPr>
              <w:t xml:space="preserve"> Izglītības pakalpojumu sniedzēju izmaksas par mācību īstenošanu ir attiecināmas līdz 2026.gada 31.jūlijam un līdz tam izglītības pakalpojumu sniedzējiem jāiesniedz finansējuma saņēmējam saraksts ar apliecībām, kas izsniegtas par pēdējo IKT izglītības programmu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2.3.1.3.i. investīcijas “Pašvadītas IKT speciālistu mācību pieejas attīstība” galējais īstenošanas termiņš,  kas noteikts noteikumu projekta 19.punktā izteiktajā 10.2. apakšpunktā, ir 2026. gada 30.jūnijs. Lūdzam precizēt noteikumu projekta 39.punktā izteiktā  91.</w:t>
            </w:r>
            <w:r w:rsidR="00000000" w:rsidRPr="00000000" w:rsidDel="00000000">
              <w:rPr>
                <w:vertAlign w:val="superscript"/>
                <w:rtl w:val="0"/>
              </w:rPr>
              <w:t xml:space="preserve">5</w:t>
            </w:r>
            <w:r w:rsidR="00000000" w:rsidRPr="00000000" w:rsidDel="00000000">
              <w:rPr>
                <w:rtl w:val="0"/>
              </w:rPr>
              <w:t xml:space="preserve">  punktā noteikto izmaksu attiecināmības termiņu,  lai tas nepārsniegtu 2026.gada 30.jūniju.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31.03.2025.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31.03.2025.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