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energoapgādes izmaksu kompensēšanas informācijas sistēmā (turpmāk – EIKIS) iekļaujamo informāciju, tās apjomu, apstrādes noteikumus, glabāšanas termiņus un piekļuves noteikumus, kā arī EIKIS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nesatur EIKIS auditācijas pierakstu atklāšanas un izsniegšanas nosacījumus un kārtību, lai arī šajā punktā minēts, ka projektā tādi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kurināmajam ir tiesīgas saņemt mājsaimniecības, kuru vidējie ienākumi mēnesī pēdējo 12 mēnešu periodā uz vienu mājsaimniecības locekli nepārsniedz ienākumus,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"ienākumiem, kas aprēķināti" - projekts nenosaka, kas šos ienākumus aprēķina un kā Birojs saņems par to informāciju, lai attiecīgo slieksni ievadītu EIKIS nolūkā piešķirt atbalstu. Iespējams, skaidrojums ietverams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var aktualizēt šo noteikumu otrajā punktā minēto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2.punktā norādīto - arī par šo aktualizācijas gadījumu jānosaka, kā Birojs iegūs par to informāciju, lai ievadītu EIKIS attiecīgo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vārds "otrajā" jāaizstāj ar skaitli "2." - tikai jāņem vērā, ja mainīsies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punkta redakcijas nav skaidrs, vai tiešām maksas samazinājumu nepiemēros, ja, piemēram, kādā pašvaldībā ir vairāki pakalpojuma sniedzēji, kuru regulatora apstiprinātie tarifi ne visi pārsniedz norādīto robežvērtību. Piemēram, 3 pārsniedz, 2 nepārsniedz. Ja nebūs visās piecās statistiski lielākajās pilsētās visu pakalpojumu sniedzēju tarifi virs minētās robežvērtības, tad maksas samazinājums nebūs piemērojams? Minētais secināms no punkta redakcijas un ja secinājums ir kļūdains, redakcija jāpārskata un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Maksas samazinājumu par patērēto elektroenerģiju, neieskaitot tajā maksu par sistēmas pakalpojumiem un pievienotās vērtības nodokli, nepiemēro mājsaimniecības lietotājiem, kuriem ir parādsaistības pret elektroenerģijas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uzskatāms par izņēmuma gadījumu, kad atbalstu nepiešķir, tādēļ jāapsver, vai ar Ministru kabineta noteikumiem netiek sašaurināts ar likumu noteiktais atbalstāmo personu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16.punkts vērtējams kopsakarā ar 18.punktu - saskaņā ar 16.punktu lietotājiem, kuriem ir parādsaistības, maksas samazinājumu nepiemēro un tad 18.punktā noteiktais par to, ka maksas samazinājums nedrīkst segt mājsaimniecības lietotāja parādsaistības, zaudē jēgu.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Maksas samazinājums norēķinu perioda (kalendāra mēneša) ietvaros nedrīkst pārsniegt faktisko rēķina summu par elektroenerģiju, kā arī nedrīkst segt mājsaimniecības lietotāja parādsaistības pret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16.punkta.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neiekļaujot tajā maksu par sistēmas pakalpojumiem un pievienotās vērtības nodokli, ja mājsaimniecības dabasgāzes patēriņš gazificētajā objektā mēnesī ir no 221 kilovatstundas (21 kubikmetra), bet ne vairāk, kā 50% no mājsaimniecības rēķina summas par patērēto dabasgāzi, neiekļaujot tajā maksu par sistēmas pakalpojumiem un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ņem vērā iepriekš norādīto par to, ka 6.-10.punktā svītrojami jau likumā noteiktie periodi, tad jāpārskata šajā punktā esošā atsauce uz 8.punktā minēto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punkta redakcijas noprotams, ka operators saņem informāciju par mājsaimniecību no EIKIS, tad operators norāda konkrētā mēneša patēriņu un tikai tad nosaka, vai ir attiecīgajam lietotājam piemērojams atbalsts, turklāt anotācijā minēts arī augšējais slieksnis, kas noteikumu projektā nav norādīts. Birojs vērš uzmanību, ka varētu būt situācijas, kad konkrētā mēneša patēriņi ir mainīgi un vienā mēnesī tādēļ atbalsts pienākas, otrā - nē. Ja punktā noteiktais neatbilst minētajam, tas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energoapgādes komersants par lietotājiem piegādāto elektroenerģiju, dabasgāzi un centralizēto siltumenerģiju līdz kārtējā kalendāra mēneša 15. 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izstrādes laikā norādīts, ka informāciju var iesniegt no mēneša 1.-25. datumam. Ir pakalpojumu sniedzēji, kas rēķinus izraksta arī pēc projekta punktā minētā 15.datuma, pat 25.datumā.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energoapgādes komersants apstiprina šo noteikumu </w:t>
            </w:r>
            <w:r w:rsidR="00000000" w:rsidRPr="00000000" w:rsidDel="00000000">
              <w:rPr>
                <w:rtl w:val="0"/>
              </w:rPr>
              <w:t xml:space="preserve">50.2. </w:t>
            </w:r>
            <w:r w:rsidR="00000000" w:rsidRPr="00000000" w:rsidDel="00000000">
              <w:rPr>
                <w:rtl w:val="0"/>
              </w:rPr>
              <w:t xml:space="preserve">apakšpunktā</w:t>
            </w:r>
            <w:r w:rsidR="00000000" w:rsidRPr="00000000" w:rsidDel="00000000">
              <w:rPr>
                <w:rtl w:val="0"/>
              </w:rPr>
              <w:t xml:space="preserve"> minēto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komersants iesniedz rēķinu (50.4.apakšpunkts), nevis to apstiprina, tādēļ apsverama apakšpunkta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50.6.2. energoapgādes komersants EIKIS veic iesniegtā rēķina labošanu, norādot pamatojumu katram veiktajam labojumam, un norādot visu šo noteikumu </w:t>
            </w:r>
            <w:r w:rsidR="00000000" w:rsidRPr="00000000" w:rsidDel="00000000">
              <w:rPr>
                <w:rtl w:val="0"/>
              </w:rPr>
              <w:t xml:space="preserve">50.1. </w:t>
            </w:r>
            <w:r w:rsidR="00000000" w:rsidRPr="00000000" w:rsidDel="00000000">
              <w:rPr>
                <w:rtl w:val="0"/>
              </w:rPr>
              <w:t xml:space="preserve">apakšpunktā</w:t>
            </w:r>
            <w:r w:rsidR="00000000" w:rsidRPr="00000000" w:rsidDel="00000000">
              <w:rPr>
                <w:rtl w:val="0"/>
              </w:rPr>
              <w:t xml:space="preserve">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funkcionalitāte neparedz iesniegta rēķina labošanu, bet paredz tikai jauna rēķina iesniegšanu. Atbilstoši precizējumi veicami arī citos līdzīgos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50.6.3. viedo jauna rēķina sagatavi, pamatojoties uz energoapgādes komersanta iesniegto, šo noteikumu </w:t>
            </w:r>
            <w:r w:rsidR="00000000" w:rsidRPr="00000000" w:rsidDel="00000000">
              <w:rPr>
                <w:rtl w:val="0"/>
              </w:rPr>
              <w:t xml:space="preserve">50.6.2. </w:t>
            </w:r>
            <w:r w:rsidR="00000000" w:rsidRPr="00000000" w:rsidDel="00000000">
              <w:rPr>
                <w:rtl w:val="0"/>
              </w:rPr>
              <w:t xml:space="preserve">apakšpunktā</w:t>
            </w:r>
            <w:r w:rsidR="00000000" w:rsidRPr="00000000" w:rsidDel="00000000">
              <w:rPr>
                <w:rtl w:val="0"/>
              </w:rPr>
              <w:t xml:space="preserve">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un nākošajos apakšpunktos minēta rēķina sagatave, bet EIKIS funkcionalitāte paredz kļūdu gadījumā jauna rēķina iesniegšanu, kā arī Biroja ieskatā projektā aprakstītās darbības ar rēķina sagatavi ir liekas un nav atbalstāma šāda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Birojam ir tiesības pieprasīt no energoapgādes komersanta un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Punkts jāpapildina arī ar visiem sistēmas operatoriem, no kuriem arī Birojam uzraudzības ietvaros ir tiesības pieprasīt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Birojs aicina papildināt noteikumus ar pienākumu šajā punktā norādītajiem subjektiem Biroja pieprasīto informāciju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Birojam ir tiesības pieprasīt no energoapgādes komersanta, sistēmas operatora un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Energoapgādes komersantam, sistēmas operatoram un lietotājam, kura  objekts ir daudzdzīvokļu māja, kurā ir mājsaimniecības, ir pienākums sniegt Birojam minēto informāciju Biroja norādītajā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pēc mājsaimniecības lietotāja pieprasījuma vai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 datu reģistru pārziņu sniegtās informācijas Birojs konstatē, ka EIKIS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minēto reģistru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neparedz funkcionalitāti šajā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pēc mājsaimniecības lietotāja pieprasījuma Birojs konstatē, ka EIKIS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neparedz funkcionalitāti šajā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w:t>
            </w:r>
            <w:r w:rsidR="00000000" w:rsidRPr="00000000" w:rsidDel="00000000">
              <w:rPr>
                <w:rtl w:val="0"/>
              </w:rPr>
              <w:t xml:space="preserve">82.1.</w:t>
            </w:r>
            <w:r w:rsidR="00000000" w:rsidRPr="00000000" w:rsidDel="00000000">
              <w:rPr>
                <w:rtl w:val="0"/>
              </w:rPr>
              <w:t xml:space="preserve"> , </w:t>
            </w:r>
            <w:r w:rsidR="00000000" w:rsidRPr="00000000" w:rsidDel="00000000">
              <w:rPr>
                <w:rtl w:val="0"/>
              </w:rPr>
              <w:t xml:space="preserve">82.2.</w:t>
            </w:r>
            <w:r w:rsidR="00000000" w:rsidRPr="00000000" w:rsidDel="00000000">
              <w:rPr>
                <w:rtl w:val="0"/>
              </w:rPr>
              <w:t xml:space="preserve"> ​​​​​​​, </w:t>
            </w:r>
            <w:r w:rsidR="00000000" w:rsidRPr="00000000" w:rsidDel="00000000">
              <w:rPr>
                <w:rtl w:val="0"/>
              </w:rPr>
              <w:t xml:space="preserve">82.3.</w:t>
            </w:r>
            <w:r w:rsidR="00000000" w:rsidRPr="00000000" w:rsidDel="00000000">
              <w:rPr>
                <w:rtl w:val="0"/>
              </w:rPr>
              <w:t xml:space="preserve"> ​​​​​​​, </w:t>
            </w:r>
            <w:r w:rsidR="00000000" w:rsidRPr="00000000" w:rsidDel="00000000">
              <w:rPr>
                <w:rtl w:val="0"/>
              </w:rPr>
              <w:t xml:space="preserve">82.5.</w:t>
            </w:r>
            <w:r w:rsidR="00000000" w:rsidRPr="00000000" w:rsidDel="00000000">
              <w:rPr>
                <w:rtl w:val="0"/>
              </w:rPr>
              <w:t xml:space="preserve"> ​​​​​​​, </w:t>
            </w:r>
            <w:r w:rsidR="00000000" w:rsidRPr="00000000" w:rsidDel="00000000">
              <w:rPr>
                <w:rtl w:val="0"/>
              </w:rPr>
              <w:t xml:space="preserve">82.6.</w:t>
            </w:r>
            <w:r w:rsidR="00000000" w:rsidRPr="00000000" w:rsidDel="00000000">
              <w:rPr>
                <w:rtl w:val="0"/>
              </w:rPr>
              <w:t xml:space="preserve"> un </w:t>
            </w:r>
            <w:r w:rsidR="00000000" w:rsidRPr="00000000" w:rsidDel="00000000">
              <w:rPr>
                <w:rtl w:val="0"/>
              </w:rPr>
              <w:t xml:space="preserve">82.7. </w:t>
            </w:r>
            <w:r w:rsidR="00000000" w:rsidRPr="00000000" w:rsidDel="00000000">
              <w:rPr>
                <w:rtl w:val="0"/>
              </w:rPr>
              <w:t xml:space="preserve">apakšpunktā</w:t>
            </w:r>
            <w:r w:rsidR="00000000" w:rsidRPr="00000000" w:rsidDel="00000000">
              <w:rPr>
                <w:rtl w:val="0"/>
              </w:rPr>
              <w:t xml:space="preserve"> minētie datu reģistru pārziņi, elektroenerģijas tirgotāji un dabasgāzes tirgotāji slēdz līgumu ar Biroju par EIKIS lietošanas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datu pārziņiem, kas minēti punktos: 82.1. , 82.2. , 82.3., Birojs slēgs starpresoru vienošanās par  datu apmaiņu, nevis par EIKIS lietošanas tiesībām - šie datu pārziņi neveiks nekādas darbības EIKIS sistēmā. Savukārt līgumslēdzēju loks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reģistru pārziņi slēdz starpresoru vienošanos ar Biroju par EIKIS darbībai nepieciešamo datu apmaiņu. Elektroenerģijas un dabasgāzes tirgotāji, sistēmas operatori un centrālās siltumapgādes pakalpojumu sniedzēji slēdz līgumu ar Biroju par EIKIS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Pilsonības un migrācijas lietu pārvalde katru mēnesi līdz piektajai darbdienai EIKIS sniedz šādus datus, kas fiksēti datu sagatavošanas dienā , par visām Latvijas Republikas teritorijā deklarētajām un reģistrētajām personām, kā arī Ukrainas civiliedzīvotājiem, kuriem Latvijas Republikā piešķirts pagaidu aizsardzības statuss, un kuriem Latvijas Republikā ir norādītā dzīvesvietas adrese (turpmāk -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konstatē, ka nav iekļauts &lt;iepriekšējais personas kods&gt;. Tāpat PMLP sniegs arī mājsaimniecības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sniegs arī ARIS kodu, Pašvaldības ATVK kodu, Teritorijas ATVK kodu, adreses tekstu, dzīvesvietas aktualizēšanas iemesla kodu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Valsts sociālās apdrošināšanas aģentūra katru mēnesi  līdz 21. dienai EIKIS sniedz šādus datus, kas fiksēti mēneša 18.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gadījumā punktā minētie dati netiek fiksēti. Tie tiek sūtīti par 12 mēnešu periodu, kurš ir līdz iepriekšējā mēneša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situācijas biznesa datu saņemšanai no VSAA: pensionāram ir aprūpētājs – ienākumi tiek attiecināti uz pensionāru.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apgādnieka zaudējuma pensija –ienākumi tiek attiecināti uz otru vecāku vai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nenodod datus par ieslodzījuma vietās un aprūpes iestādēs esošo personu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nepieciešams iekļaut datus arī par pensiju, kas tiek maksāta laulātā nāves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nepieciešams iekļaut datus arī par fondētās pensijas kapitālu, ja tas tiek izmaksāts mantiniekiem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 VSAA iesniedz kopsummu iepriekšējo 12 mēnešu periodā - pēc tam EIKIS aprēķina, cik ir vidēji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86.4. - tas ir datu sagatavošanas periods par visām personām (nevis vienu) un periods vienmēr būs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ID ir jāieliek arī pie GASO un CSA.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Dabasgāzes sadales sistēmas operators katru mēnesi līdz sestajam datumam EIKIS sniedz šādu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ID (ieraksta identifikators datu devēja sistēmā, piemēram, EIK kods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Siltumapgādes komersanti katru mēnesi līdz sestajam datumam EIKIS sniedz šādus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ID (ieraksta identifikators datu devēja sistēmā, piemēram, EIK kods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Birojs vērš uzmanību, ka arī valsts un pašvaldību iestādes sniedz centralizētās siltumapgādes pakalpojumu, tādēļ termina "siltumapgādes komersanti" vietā šajā punktā un visā noteikumu tekstā vēlams lietot likuma terminu - centrālās siltumapgādes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aktu izstrādes pamatprincipiem Ministru kabineta noteikumu teksta iedalījuma pamatvienība ir punkts. Ja noteikumu teksts ir apjomīgs un tekstu ir iespējams tematiski sadalīt, noteikumu punktus, kas attiecas uz vienu jautājumu, apvieno nodaļās. Nodaļas var dalīt apakšnodaļās. Ja noteikumos veido nodaļas, tekstu iedala vismaz trijās nodaļās. Noteikumus neiedala nodaļās, ja pirmā nodaļa satur vispārīgos jautājumus un trešā nodaļa satur noslēguma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numurē ar romiešu cipariem. Aiz nodaļas numura liek punktu. Teksta iedalījuma vienības nosaukumu "nodaļa" nenorāda. Ja apjomīgākiem noteikumiem izvēlas teksta dalījumu nodaļās un apakšnodaļās, nodaļas numurē ar arābu cipariem.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pārskatāma projekta punktu un nodaļu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ņemt vērā AS “RĪGAS SILTUMS” vēstulē Nr. N-2024/1310 sniegtos ierosinājumus konkrētu noteikumu projekta punktu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AS “RĪGAS SILTUMS” 11.03.2024 vēstule nosūtīta Ekonomikas ministrijai un vairākiem citiem adresātiem, tai skaitā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nosacījumus un kārtību, kādā elektroenerģijas tirgotājs un dabasgāzes tirgotājs piemēro atbalstu mājsaimniecības lietotājam, kā arī lietotājam, kura objekts ir daudzdzīvokļu dzīvojamā māja, kurā ir mājsaimniecības, ja mājsaimniecības lietotājs vai lietotājs, kura objekts ir daudzdzīvokļu māja, kurā ir mājsaimniecības, saņem pēdējās garantētās piegādes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un turpmāk projekta tekstā  - tiek lietoti 2 termini "daudzdzīvokļu dzīvojamā māja" un "dzīvojamā māja" (piemēram, 20.punkts), tādēļ vai nu jāvienādo vai jāskaidro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uzskatāms par izņēmuma gadījumu, kad atbalstu nepiešķir, tādēļ jāapsver, vai ar Ministru kabineta noteikumiem netiek sašaurināts ar likumu noteiktais atbalstāmo personu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Birojs vērš uzmanību, ka to, vai adrese ir atbistoša noteikumiem par adresāciju, nevar noteikt ne EIKIS, ne Birojs, jo adresācijas jautājumi ir pašvaldību kompetencē. Birojs informē, ka EIKIS funkcionalitāte paredz, ka tirgotāji un operatori iesniedz adreses ar ARIS kodu un tas ir noteicošais atbalsta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maksas samazinājumam par patērēto kurināmo piemērošanas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6., 7., 8., 9., 10.punktā minētos periodus nosaka jau likums, Birojs iesaka minētajos punktos tos atkārtoti neminēt (svītrot), bet, piemēram, papildināt 5.punktu ar teikumu, ka atbalstu maksas samazinājumam par patērētās elektroenerģijas pirmajām 100 kWh piešķir visa kalendārā gada ietvaros, bet pārējam kurināmajam apkures sezonā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periodu atbalsta piemērošanai maksas samazinājumam pieņem saskaņā ar Energoapgādes izmaksu atbalsta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ka Ministru kabinets lemj par atbalsta piemērošanas periodu. Lūdzam anotācijā skaidrot, vai minētajā Ministru kabineta lēmumā tiks norādīts konkrēts perioda sākuma un beigu datums. Tas ir būtiski EIKIS funkcionalitātes ietvaros, lai EIKIS būtu norādāmi atbilstoši dati, kas nodrošinātu pareiza aprēķina veikšanu. Tuklāt, EIKIS funkcionalitāte neparedz atpakaļejoša datuma norādīšanu, jo tad aprēķina veikšana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likums jau nosaka 6.punktā norādīto periodu - viena kalendāra gada ietvaros, noteikumos nav lietderīgi to atkārtot. Tādējādi arī noteikumu saturs kļūs uztveramāks.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Jāprecizē atbalsta piemērošanas perioda beigu nosacījums (vai piemērošanu beidz kalendārā gada pēdējā mēnesī jebšu tiklīdz vienu mēnesi vairs neizpildās Nord Pool vidēja cena). Ieteicams papildināt anotāciju ar piemēru, kā tiek noteikta vidējā cena un kad pārtrauc atbalsta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atbalstu ir jāatbilst arī nosacījumam, ka mājsaimniecības vidējais ienākums ir zem aprēķinātā ienākumu sliekšņa.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no punkta redakcijas pareizi saprotams, ka gadījumā, ja novembrī iestājas punktā minētais nosacījums, tad atbalsts var tikt piemērots periodā, kas ir no decembra līdz nākošā gada aprīlim un šo periodu tad konkrēti noteiks Ministru kabineta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Maksas samazinājumam par patērēto elektroenerģiju, kas tiek izmantota siltumenerģijas ražošanai, laikposmā no 1.oktobra līdz 30.aprīlim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Jāpapildina ar pirmo vārdu "Atbalstu" un vārds "Maksas" jānorāda ar mazo sākumburtu.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maksas samazinājumam par patērēto dabasgāzi laikposmā no 1.oktobra līdz 30.aprīlim piemēro, ja Latvijas apgabala attiecīgā dabasgāzes tirdzniecības perioda vidējā dabasgāzes biržas Title Transfer Facility (TTF) nākotnes līguma cena uz publicēšanas mēneša pirmo darba dienu trīs mēnešus pārsniedz 91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Valsts kompensāciju energoapgādes komersantiem izmaksā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iesaka iekļaut vēl vienu punktu, kurā noteikts, ka konkrētos noteikumu punktos minētās darbības veic, izmantojot EIKIS. Tas novērstu nepieciešamību šķirot, kuros punktos norādīt, ka attiecīgā darbība notiek EIKIS vai ārpus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energoapgādes komersants iesniedz Būvniecības valsts kontroles birojam (turpmāk - Birojs) šo noteikumu </w:t>
            </w:r>
            <w:r w:rsidR="00000000" w:rsidRPr="00000000" w:rsidDel="00000000">
              <w:rPr>
                <w:rtl w:val="0"/>
              </w:rPr>
              <w:t xml:space="preserve">50.2. </w:t>
            </w:r>
            <w:r w:rsidR="00000000" w:rsidRPr="00000000" w:rsidDel="00000000">
              <w:rPr>
                <w:rtl w:val="0"/>
              </w:rPr>
              <w:t xml:space="preserve">apakšpunktā</w:t>
            </w:r>
            <w:r w:rsidR="00000000" w:rsidRPr="00000000" w:rsidDel="00000000">
              <w:rPr>
                <w:rtl w:val="0"/>
              </w:rPr>
              <w:t xml:space="preserve"> norādīto rēķinu, ieskaitot pievienotās vērtības nodokli. Rēķina iesniegšanai energoapgādes komersants izmanto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pirmais teikums papildināms un  otrais teikums ir lieks un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komersants EIKIS iesniedz Būvniecības valsts kontroles birojam (turpmāk - Birojs) šo noteikumu 50.2. apakšpunktā norādīto rēķinu,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50.6.1. birojs informē energoapgādes komersantu par konstatētajām neatbilstībām šo noteikumu </w:t>
            </w:r>
            <w:r w:rsidR="00000000" w:rsidRPr="00000000" w:rsidDel="00000000">
              <w:rPr>
                <w:rtl w:val="0"/>
              </w:rPr>
              <w:t xml:space="preserve">50.4. </w:t>
            </w:r>
            <w:r w:rsidR="00000000" w:rsidRPr="00000000" w:rsidDel="00000000">
              <w:rPr>
                <w:rtl w:val="0"/>
              </w:rPr>
              <w:t xml:space="preserve">apakšpunktā</w:t>
            </w:r>
            <w:r w:rsidR="00000000" w:rsidRPr="00000000" w:rsidDel="00000000">
              <w:rPr>
                <w:rtl w:val="0"/>
              </w:rPr>
              <w:t xml:space="preserve"> minētajā 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rosina izvērtēt, vai nebūtu jānorāda, ka neatbilstības ir 50.1.apakšpunktā norādītajā informācijā, nevis 50.4.apakšpunktā minētajā 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50.6.6.2. energoapgādes komersants apstiprina un iesniedz iesniedz Birojam šo noteikumu </w:t>
            </w:r>
            <w:r w:rsidR="00000000" w:rsidRPr="00000000" w:rsidDel="00000000">
              <w:rPr>
                <w:rtl w:val="0"/>
              </w:rPr>
              <w:t xml:space="preserve">50.6.4. </w:t>
            </w:r>
            <w:r w:rsidR="00000000" w:rsidRPr="00000000" w:rsidDel="00000000">
              <w:rPr>
                <w:rtl w:val="0"/>
              </w:rPr>
              <w:t xml:space="preserve">apakšpunktā</w:t>
            </w:r>
            <w:r w:rsidR="00000000" w:rsidRPr="00000000" w:rsidDel="00000000">
              <w:rPr>
                <w:rtl w:val="0"/>
              </w:rPr>
              <w:t xml:space="preserve"> norādīto rēķinu. Rēķina iesniegšanai energoapgādes komersants izmanto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iepriekš norādīto par to, ka komersants rēķinu neapstiprina, kā arī Birojs piedāvā precizētu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komersants iesniedz EIKIS Birojam šo noteikumu 50.6.4. apakšpunktā norādīto rēķinu.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ir tiesīgs atteikt elektroenerģijas tirgotāja, dabasgāzes tirgotāja un siltumapgādes komersanta valsts kompensācijas rēķina apmaksu, ja konstatētās neatbilstības nav novērstas vai papildu informācija nav iesniegta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aicina skaidrot, kā un vai šajā apakšpunktā minētais saskan ar 50.6.apakšpunktā minēto. No punktu redakcijām secināms, ka norādītās situācijas var pārklāties - 50.6.apakšpunktā minēts par kļūdu rēķin, bet  Bet 52.punkts ir par neatbilstībām atbalsta piemērošanā iepriekš. Birojs vērš uzmanību, ka nav paredzēts apmaksāt rēķinus uz nākotni.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vai lietotājam, kura objekts ir daudzdzīvokļu dzīvojamā māja, kurā ir mājsaimniecības, nepamatoti izmaksātu kompensāciju, tas pieņem lēmumu par nepamatoti izmaksātās kompensācijas atmaksāšanu.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pēdējo vārdu mainīt uz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Mājsaimniecības lietotājs var pārliecināties par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noteiktajam atbilstoši Energoapgādes izmaksu atbalsta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noteikumos vai anotācijā precizēt, kādi ir Mājsaimniecības lietotājam veicamie soļi, lai pārliecinātos par mājsaimniecības atbilstību, jo Energoapgādes izmaksu valsts atbalsta likumā sniegtais formulējums nesaskan ar šajā punktā sniegto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EIKIS nosaka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 atbilstoši informācijai, kas ir pieejama PMLP sniegtajos datos, Valsts ieņēmumu dienesta sniegtajos datos, Valsts sociālās apdrošināšanas aģentūras sniegtajiem datiem, kuru apjoms un saturs ir atbildīgo pārziņu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un visā noteikumu tekstā jālieto pilns iestādes nosaukums, kā arī saīsinājumu gadījumā vienveidīgi jālieto 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Datu apmaiņa starp elektroenerģijas sadales sistēmas operatoru, dabasgāzes sadales sistēmas operatoru, siltumapgādes komersantu un EIKIS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līdz mēneša 25. datumam EIKIS nosūta pazīmi uz SOPA  pašvaldībām, tādēļ jāizvērtē nepieciešamība papildināt ar atbilstošu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90.7. EIKIS līdz mēneša 25. datumam nosūta elektroenerģijas sadales sistēmas operatoram šo noteikumu </w:t>
            </w:r>
            <w:r w:rsidR="00000000" w:rsidRPr="00000000" w:rsidDel="00000000">
              <w:rPr>
                <w:rtl w:val="0"/>
              </w:rPr>
              <w:t xml:space="preserve">87.</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reizes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līdz mēneša 25. datumam nosūta elektroenerģijas sadales sistēmas operatoram šo noteikumu 87. punktā minētos datus par objektiem, kuros ir identificētas mājsaimniecības, kas atbilst šo noteikumu 2.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90.8. EIKIS līdz mēneša 25. datumam nosūta dabasgāzes sadales sistēmas operatoram šo noteikumu </w:t>
            </w:r>
            <w:r w:rsidR="00000000" w:rsidRPr="00000000" w:rsidDel="00000000">
              <w:rPr>
                <w:rtl w:val="0"/>
              </w:rPr>
              <w:t xml:space="preserve">88.</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reizes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līdz mēneša 25. datumam nosūta dabasgāzes sadales sistēmas operatoram šo noteikumu 88. punktā minētos datus par objektiem, kuros ir identificētas mājsaimniecības, kas atbilst šo noteikumu 2.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90.9. EIKIS līdz mēneša 25. datumam nosūta siltumapgādes komersantiem šo noteikumu </w:t>
            </w:r>
            <w:r w:rsidR="00000000" w:rsidRPr="00000000" w:rsidDel="00000000">
              <w:rPr>
                <w:rtl w:val="0"/>
              </w:rPr>
              <w:t xml:space="preserve">89.</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reizes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līdz mēneša 25. datumam nosūta siltumapgādes komersantiem šo noteikumu 89. punktā minētos datus par objektiem, kuros ir identificētas mājsaimniecības, kas atbilst šo noteikumu 2.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Katru datu apstrādi EIKIS auditē. Auditācijas pierakstus glabā 24 mēnešus,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jo dublē likumā jau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95.3.3. objekta pārvaldnieks uzkrāj pie sevis pārkompensēto, šo noteikumu </w:t>
            </w:r>
            <w:r w:rsidR="00000000" w:rsidRPr="00000000" w:rsidDel="00000000">
              <w:rPr>
                <w:rtl w:val="0"/>
              </w:rPr>
              <w:t xml:space="preserve">23.</w:t>
            </w:r>
            <w:r w:rsidR="00000000" w:rsidRPr="00000000" w:rsidDel="00000000">
              <w:rPr>
                <w:rtl w:val="0"/>
              </w:rPr>
              <w:t xml:space="preserve"> punktā minēto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Pārkompensētā atbalsta uzkrāšana un pēc atbalsta perioda noslēguma ieskaitīšana Valsts kasē objekta pārvaldniekiem ir papildu administratīvais slogs. Aicinām sniegt skaidrojumu, kāpēc ir izvēlēts šāds risinājums un nav izskatīti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Nepareizs likuma nosaukums,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neatbilst atzinuma sniegšanai nodotajai Ministru kabinetu noteikumu projekta redakcijai, tā satur citus nosacījumus, kas atbilst iepriekšējām projekta versijām, tādēļ visa jāpārskata un jāaktualizē (anotācijā minētie datumi, summas, EIKIS funkcionalitāte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satur EIKIS lietošanas pamācību, kas nav atbilstoša anotācijas būtībai un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tiks veidota jauna informācijas sistēma, kas veiks mājsaimniecību vidējo ienākumu automātisku aprēķinu, bet Biroja ieskatā būtu korekti norādīt, ka sistēma - EIKIS - jau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"Kompensācijas pieprasīšanas kārtība elektroenerģijas tirgotājiem, dabasgāzes tirgotājiem un siltumapgādes komersantiem" jāpapildina, ka elektroenerģijas tirgotājiem, dabasgāzes tirgotājiem un siltumapgādes komersantiem ir jānoslēdz līgums ar BVKB par datu apmaiņu EIKIS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piedāvātais risinājums paaugstina administratīvo slogu, esot pretrunā ar Valdības rīcības plānā paustajiem mērķiem mazināt birokrātiju un valsts pārvaldi padarīt elastīgāku, aicinām anotācijā sniegt izvērstu tabulu par katrai iesaistītajai pusei veicamajām papildu aktivitātēm, to pamatojumu un radītā administratīvā sloga novērtējumu. Kompensēt ir paredzēts tikai pašvaldību veikto papilddarbu, bet arī citām iesaistītajām pusēm noteikumu projekta uzlikto pienākumu izpilde radīs papildu izdevumus un pienākumus, kuri anotācijā nav pilnvērtīgi atspoguļoti un novērtēti.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par: Visu atbalstu administrēšanas slogs ir dalīts kā starp valsts institūcijām, tā enerģijas tirgus dalībniekiem, ievērojot optimāli iespējamu slodzes samērīgumu terminēta atbalsta īstenošanai augsta energoresursu cenu pieauguma apstākļos, kad katrai no atbalsta administrēšanā iesaistītajām pusēm savā darbā pēc noklusējuma būtu primāri jāievēro sociāli atbildīgas rīcības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12.03.2024.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