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24-TA-2008: Instrukcijas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īsteno atbalsta pasākumus nozaru vajadzībās balstītai darba devēju darbinieku profesionālajai pilnveidei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Instrukcija nosaka kārtību, kādā tiek izstrādāti un saskaņoti atbalsta pasākumi darba devējiem darbinieku profesionālajai pilnveidei un papildu izglītošanai.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kuru ārējo normatīvo aktu piemērošanu instrukcija noteiks, lai varētu pārliecināties par instrukcijā ietvertā regulējuma tvēruma atbilstību.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Instrukcija nosaka kārtību, kādā tiek izstrādāti un saskaņoti atbalsta pasākumi darba devējiem darbinieku profesionālajai pilnveidei un papildu izglītošanai.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instrukcijas nosaukumu ar tās saturu, kā arī instrukcijas saturu ar instrukcijas 1.punktā noteikto tvērumu vai otrādi.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saskaņot pašā projektā lietoto terminoloģiju un ar nozaru likumos (piem., Izglītības likumā vai Profesionālās izglītības likumā) lietoto terminoloģiju, kā arī ņemt vērā, ka instrukcija nosaka kārtību (procedūru).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Instrukcija nosaka kārtību, kādā tiek izstrādāti un saskaņoti atbalsta pasākumi darba devējiem darbinieku profesionālajai pilnveidei un papildu izglītošanai.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skaidrībai normā norādīt, ka tajā norādītais (kā skaidrots anotācijā) attiecināms uz ministrijām.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Ministrijas nozaru vajadzībās balstītus atbalsta pasākumu izstrādā, ņemot vērā  rīcības plānu "Cilvēkkapitāla attīstības stratēģija 2024.-2027. gadam" (turpmāk - Stratēģija), lai nodrošinātu ilgtspējīgas un sociāli atbildīgas atbalsta sistēmas pieaugušo izglītībai attīstības reformas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vērtēt šādas normas nepieciešamību, jo atbalsta pasākumu izstrādē ir jāņem vērā arī citi attīstības plānošanas dokumenti un ārējie normatīvie akti. Šāda redakcija ir maldinoša.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produktivitāte – attiecība starp saražotās produkcijas daudzumu (izlaidi) un ražošanas procesā izmantoto resursu (ražošanas faktoru) daudzumu. Produktivitāte mēra cik efektīvi tiek izmantoti resursi (darbs, kapitāls u.c.), ražojot noteiktu produkcijas daudzumu (uzņēmumā, nozarē vai tautsaimniecībā kopumā).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neveidot termina skaidrojumu, ja tas tekstā tiek lietots vienu reizi un, iespējams, to skaidrot anotācijā vai instrukcijas tālākajā tekstā (ja tam ir juridiska nozīme).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Ekonomikas ministrija sadarbībā ar Labklājības ministriju un Izglītības un zinātnes ministriju, izstrādā šīs instrukcijas </w:t>
            </w:r>
            <w:r w:rsidR="00000000" w:rsidRPr="00000000" w:rsidDel="00000000">
              <w:rPr>
                <w:rtl w:val="0"/>
              </w:rPr>
              <w:t xml:space="preserve">3. </w:t>
            </w:r>
            <w:r w:rsidR="00000000" w:rsidRPr="00000000" w:rsidDel="00000000">
              <w:rPr>
                <w:rtl w:val="0"/>
              </w:rPr>
              <w:t xml:space="preserve">punktā</w:t>
            </w:r>
            <w:r w:rsidR="00000000" w:rsidRPr="00000000" w:rsidDel="00000000">
              <w:rPr>
                <w:rtl w:val="0"/>
              </w:rPr>
              <w:t xml:space="preserve"> minēto Stratēģiju, kurā nosaka stratēģiskos virzienus plānotajai darba tirgus cilvēkkapitāla reformai ekonomikas transformācijas, izglītības un labklājības jomās, lai nodrošinātu iespējas atbilstoši nākotnes darba tirgus pieprasījumam un tautsaimniecības strukturālām pārmaiņām uz augstākas pievienotās vērtības radīšanu, iekļaujot tajā atbalsta pasākumus darba devēju darbinieku profesionālās pilnveides veicināšanai.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vērtēt, vai stratēģijas izstrādes regulējumam nebūtu jābūt vēl pirms tās piemērošanas regulējuma (3.punkta).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uzskaitījumu ar citām institūcijām, kas iesaistītas tiesību akta projekta izpildē - piem., citas ministrijas.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24-TA-2008</w:t>
    </w:r>
    <w:r>
      <w:br/>
    </w:r>
    <w:r w:rsidR="00000000" w:rsidRPr="00000000" w:rsidDel="00000000">
      <w:rPr>
        <w:rtl w:val="0"/>
      </w:rPr>
      <w:t xml:space="preserve">Izdrukāts 27.09.2024. 20.50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24-TA-2008</w:t>
    </w:r>
    <w:r>
      <w:br/>
    </w:r>
    <w:r w:rsidR="00000000" w:rsidRPr="00000000" w:rsidDel="00000000">
      <w:rPr>
        <w:rtl w:val="0"/>
      </w:rPr>
      <w:t xml:space="preserve">Izdrukāts 27.09.2024. 20.50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Atzinumi_24-TA-2008.docx</dc:title>
</cp:coreProperties>
</file>

<file path=docProps/custom.xml><?xml version="1.0" encoding="utf-8"?>
<Properties xmlns="http://schemas.openxmlformats.org/officeDocument/2006/custom-properties" xmlns:vt="http://schemas.openxmlformats.org/officeDocument/2006/docPropsVTypes"/>
</file>