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atzinuma sniegšanas steidzamības pamatojums nav pietiekams, ņemot vērā, ka Satiksmes ministrijas budžeta apakšprogrammā 31.06.00 “Dotācija zaudējumu segšanai sabiedriskā transporta pakalpojumu sniedzējiem” pieejamais finansējums sabiedriskā transporta pakalpojuma nodrošināšanai ir 93 787 014 euro un pirmajā pusgadā (līdz 30.06.2024.) no tā izmantots finansējums ir 48 026 324 euro, kas ir 51% apmērā no plānotā, attiecīgi secināms, ka finansējuma nepietiekamība nav vēl iestājusies un arī neiestāsies tuvāko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Ministru kabineta 07.09.2021. noteikumos Nr.606 "Ministru kabineta kārtības rullis" noteikto kārtību, Finanšu ministrija atzinumu sniegs vispārējā kārtībā 10 darbdienu laikā, proti, līdz 22.07.2024.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09.07.2024.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09.07.2024.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Atzinumi_24-TA-1697.docx</dc:title>
</cp:coreProperties>
</file>

<file path=docProps/custom.xml><?xml version="1.0" encoding="utf-8"?>
<Properties xmlns="http://schemas.openxmlformats.org/officeDocument/2006/custom-properties" xmlns:vt="http://schemas.openxmlformats.org/officeDocument/2006/docPropsVTypes"/>
</file>