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4. decembra noteikumos Nr. 829 "Noteikumi par dienas centru, grupu māju (dzīvokļu) un pusceļa māju izveidošanas un uzturēšanas izdevumu līdzfinansēšanu"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Dienas centra izveidošanas gadu un darbības pirmo, otro un trešo gadu nosaka atbilstoši kalendāra gadam, sākot ar dienu, kad dienas centrs faktiski ir uzsācis sociālā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esošā redakcija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dienas centra izveidošanas gadu uzskata gadu, kad pakalpojuma sniedzējs pirmo reizi ir vērsies ministrijā ar iesniegumu par valsts līdzfinansējuma piešķiršanu. Dienas centra pirmo, otro un trešo darbības gadu nosaka atbilstoši kalendāra gadam, sākot ar dienu, kad pieņemts lēmums par valsts līdzfinansējuma piešķiršanu,</w:t>
            </w:r>
            <w:r w:rsidR="00000000" w:rsidRPr="00000000" w:rsidDel="00000000">
              <w:rPr>
                <w:rtl w:val="0"/>
              </w:rPr>
              <w:t xml:space="preserve"> jaunā redakcija pasliktina situāciju valsts finansējuma saņemšanai to pašvaldību izveidotajiem dienas centriem, kuri savu darbību ir sākuši, piemēram, no 2021.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04.06.2024.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23-TA-3167</w:t>
    </w:r>
    <w:r>
      <w:br/>
    </w:r>
    <w:r w:rsidR="00000000" w:rsidRPr="00000000" w:rsidDel="00000000">
      <w:rPr>
        <w:rtl w:val="0"/>
      </w:rPr>
      <w:t xml:space="preserve">Izdrukāts 04.06.2024.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Atzinumi_23-TA-3167.docx</dc:title>
</cp:coreProperties>
</file>

<file path=docProps/custom.xml><?xml version="1.0" encoding="utf-8"?>
<Properties xmlns="http://schemas.openxmlformats.org/officeDocument/2006/custom-properties" xmlns:vt="http://schemas.openxmlformats.org/officeDocument/2006/docPropsVTypes"/>
</file>