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21-TA-1563: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51.pantu ar jaunu 4.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daļā noteikto mērķu sasniegšanai pašvaldība administratīvās teritorijas vai tās daļas ietvaros ir tiesīga saistošajos noteikumos noteikt siltumapgādes risinājumu veidus attiecīgās pašvaldību teritorijas daļās, tostarp pieslēgties centralizētajai siltumapgādes sistēmai, kur tas ir ekonomiski un tehniski pamatoti, vai izmantot citu atjaunojamo energoresursu vai bezemisiju siltumapgādes tehnoloģijas avotu. Prasības attiecināmas uz ēkām, kurām tiek atjaunotas siltumapgādes sistēmas un jaunceltnēm.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daļā noteikto mērķu sasniegšanai pašvaldība administratīvās teritorijas vai tās daļas ietvaros ir tiesīga saistošajos noteikumos noteikt siltumapgādes risinājumu veidus attiecīgās pašvaldību teritorijas daļās, tostarp pieslēgties centralizētajai siltumapgādes sistēmai, kur tas ir ekonomiski un tehniski pamatoti, vai izmantot citu atjaunojamo energoresursu vai bezemisiju siltumapgādes tehnoloģijas avotu. Prasības attiecināmas uz ēkām, kurām tiek atjaunotas siltumapgādes sistēmas un jaunceltnēm.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1.panta 11.punktā enerģija tiek definēta kā prece, lūdzam 46.panta pirmo daļu precizēt ar vārdiem “… norēķinos par saņemtajām precēm un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lietotājiem piegādā siltumenerģiju, nodrošinot ēku un būvju apsildi un karstā ūdens sagatavošanu, un pārtrauc tās piegādi, kā arī tirgotāju, siltumapgādes sistēmas operatora un lietotāju tiesības un pienākumus siltumenerģijas piegādē, lietošanā un norēķinos par saņemtajām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1.panta 4</w:t>
            </w:r>
            <w:r w:rsidR="00000000" w:rsidRPr="00000000" w:rsidDel="00000000">
              <w:rPr>
                <w:vertAlign w:val="superscript"/>
                <w:rtl w:val="0"/>
              </w:rPr>
              <w:t xml:space="preserve">6</w:t>
            </w:r>
            <w:r w:rsidR="00000000" w:rsidRPr="00000000" w:rsidDel="00000000">
              <w:rPr>
                <w:rtl w:val="0"/>
              </w:rPr>
              <w:t xml:space="preserve">. punktā lietoto terminu “centralizētā siltumapgādes sistēma” no tās definīcijas svītrojot “vienotā sistēmā savstarpēji savienotu”.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Nemainot šo definīciju, var rasties situācijas, ka decentralizētās ražotnes kuras nav vienotā sistēmā savstarpēji savienotas netiks uzskatītas kā centralizētā siltumapgādes sistēma un līdz ar to netiks iekļautas kopējā tarifā.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direktīvā Nr. 2018/2001 nav prasības par vienotā sistēmā savstarpēji savienotu sistēmu. Lūdzam “centralizēto siltumapgādi” definēt tā pat kā Eiropas Parlamenta un Padomes 2018. gada 11. decembra direktīvā Nr. 2018/2001.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‘district heating’ or ‘district cooling’ means the distribution of thermal energy in the form of steam, hot water or chilled liquids, from central or decentralised sources of production through a network to multiple buildings or sites, for the use of space or process heating or cooling;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siltumapgāde – siltumenerģijas piegāde tvaika vai karsta ūdens veidā no centrālas vai decentralizētām ražotnēm pa siltumtīklu līdz ēkām vai vietām, telpu vai procesu siltumapgādei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16.05.2023.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21-TA-1563</w:t>
    </w:r>
    <w:r>
      <w:br/>
    </w:r>
    <w:r w:rsidR="00000000" w:rsidRPr="00000000" w:rsidDel="00000000">
      <w:rPr>
        <w:rtl w:val="0"/>
      </w:rPr>
      <w:t xml:space="preserve">Izdrukāts 16.05.2023.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Atzinumi_21-TA-1563.docx</dc:title>
</cp:coreProperties>
</file>

<file path=docProps/custom.xml><?xml version="1.0" encoding="utf-8"?>
<Properties xmlns="http://schemas.openxmlformats.org/officeDocument/2006/custom-properties" xmlns:vt="http://schemas.openxmlformats.org/officeDocument/2006/docPropsVTypes"/>
</file>