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plānveidīgi realizē iekļaujošu izglītību vispārējās izglītības iestādēs, atverot speciālās izglītības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r w:rsidR="00000000" w:rsidRPr="00000000" w:rsidDel="00000000">
              <w:rPr>
                <w:b w:val="1"/>
                <w:rtl w:val="0"/>
              </w:rPr>
              <w:t xml:space="preserve">Ventspils valstspilsētas pašvaldības vispārējās izglītības iestādēs speciālās izglītības programmās mācās 296 izglītojamie</w:t>
            </w:r>
            <w:r w:rsidR="00000000" w:rsidRPr="00000000" w:rsidDel="00000000">
              <w:rPr>
                <w:rtl w:val="0"/>
              </w:rPr>
              <w:t xml:space="preserve"> (t. sk. 70 pirmsskolas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Atbilstoši Vispārējās izglītības likumam Latvijā speciālo izglītību var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izglītības iestādēs (daļēji nošķirtā vidē) – Ventspilī šādi speciālo izglītību neiegūst neviens izglītojamais;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 izglītības iestāžu speciālajās klasēs (integratīvā vidē) – Ventspilī 94 izglītojamie (t. sk. 45 pirmsskolas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klasēs (iekļaujošā vidē) – Ventspilī 202 izglītojamie (t. sk. 25 pirmsskolas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Ventspilī speciālās izglītības programmas (ar programmas kodu 21015911 - bērni ar smagiem garīgās attīstības traucējumiem) izglītojamie mācās nošķirti, kur audzēkņus netraucē troksnis un mijiedarbība ar citiem izglītojamiem. Ventspils 2.pamatskolas audzēkņi tiek izglītoti atsevišķās telpās citā ēkā. Taču nākotnē ir vēlme speciālās izglītības programmas īstenot esošā skolu tīkla ietvaros, pielāgojot šim mērķim esošas telpas.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paplašināt 4.2.1.3. pasākuma „Infrastruktūras un mācību vides pilnveide efektīvas, kvalitatīvas un mūsdienīgas izglītības īstenošanai speciālās izglītības iestādēs” īstenošanas noteikumu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izteikt sekojošā redakcijā</w:t>
            </w:r>
            <w:r w:rsidR="00000000" w:rsidRPr="00000000" w:rsidDel="00000000">
              <w:rPr>
                <w:rtl w:val="0"/>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w:t>
            </w:r>
            <w:r w:rsidR="00000000" w:rsidRPr="00000000" w:rsidDel="00000000">
              <w:rPr>
                <w:u w:val="single"/>
                <w:rtl w:val="0"/>
              </w:rPr>
              <w:t xml:space="preserve">un vispārējās izglītības speciālās izglītības klasēs” </w:t>
            </w:r>
            <w:r w:rsidR="00000000" w:rsidRPr="00000000" w:rsidDel="00000000">
              <w:rPr>
                <w:rtl w:val="0"/>
              </w:rPr>
              <w:t xml:space="preserve">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vienuviet īsteno licencētas speciālās izglītības programmas, kā arī Vispārējās izglītības likuma 50.panta ceturtajā daļā noteiktās profesionālās pamatizglītības programmas. Prioritāri atbalsts paredzēts speciālās izglītības attīstības centriem.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vienuviet īsteno licencētas speciālās izglītības programmas (izņemot speciālās pirmsskolas izglītības programmas un Vispārējās izglītības likuma 50. panta ceturtajā daļā noteiktās profesionālās pamatizglītības programmas), kā arī Vispārējās izglītības likuma 50.panta ceturtajā daļā noteiktās profesionālās pamatizglītības programmas. Prioritāri atbalsts paredzēts speciālās izglītības attīstības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un sanitāro mezglu pārbūves un atjaunošanas izmaksas, ja tiek īstenoti šo noteikumu 20.2.1. apakšpunktā minētie darbi;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w:t>
            </w:r>
            <w:r w:rsidR="00000000" w:rsidRPr="00000000" w:rsidDel="00000000">
              <w:rPr>
                <w:b w:val="1"/>
                <w:rtl w:val="0"/>
              </w:rPr>
              <w:t xml:space="preserve">nav 20.2.1. apakšpunkta,</w:t>
            </w:r>
            <w:r w:rsidR="00000000" w:rsidRPr="00000000" w:rsidDel="00000000">
              <w:rPr>
                <w:rtl w:val="0"/>
              </w:rPr>
              <w:t xml:space="preserve"> lūdzu precizēt atsauci uz atbilstošu noteikuma projekta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uzkrāj datus par projekta ietekmi uz horizontālo principu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noteikumu projekta 25.2. apakšpunktā minēto rādītāju uzkrāšanu,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norādot, kāds ir datu uzkrāšanas periods  datiem par projekta ietekmi uz horizontālo principu rādītājiem un kura no Labklājības ministrijas izstrādātajām metodikām ir piemērojama par Vides un informācijas piekļūstamības pašnovērtējumu.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pamatojumu un atsauci uz profesionālās pamatizglītības programmas nepieciešamību, lūdzam Anotāciju papildināt ar izņēmumu par atsevišķu  Profesionālās pamatizglītības īstenošanas vietu.  Pašvaldībām, kuru administratīvajā teritorijā darbojas vairāk kā viena speciālā izglītības iestāde (atskaitot Rīgas valstspilsētu), līdz projekta iesnieguma iesniegšanai ir jānodrošina pašvaldības domes lēmuma pieņemšana par speciālās izglītības iestāžu tīkla sakārtošanu, ka pēc 2025. gada 31. augusta pašvaldības administratīvajā teritorijā darbosies ne vairāk kā viena speciālās izglītības iestāde. Lai veicinātu faktisku speciālās izglītības iestāžu tīkla sakārtošanu, minētais nosacījums paredz, ka speciālās izglītības programmas (izņemot speciālās pirmsskolas izglītības programmas un Vispārējās izglītības likuma 50. panta ceturtajā daļā noteiktās profesionālās pamatizglītības programmas) speciālās izglītības iestāde īsteno vienuviet, tas ir pašvaldības vienas teritoriālās iedalījuma vienības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23-TA-1337</w:t>
    </w:r>
    <w:r>
      <w:br/>
    </w:r>
    <w:r w:rsidR="00000000" w:rsidRPr="00000000" w:rsidDel="00000000">
      <w:rPr>
        <w:rtl w:val="0"/>
      </w:rPr>
      <w:t xml:space="preserve">Izdrukāts 05.07.2023. 19.44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23-TA-1337</w:t>
    </w:r>
    <w:r>
      <w:br/>
    </w:r>
    <w:r w:rsidR="00000000" w:rsidRPr="00000000" w:rsidDel="00000000">
      <w:rPr>
        <w:rtl w:val="0"/>
      </w:rPr>
      <w:t xml:space="preserve">Izdrukāts 05.07.2023. 19.44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Atzinumi_23-TA-1337.docx</dc:title>
</cp:coreProperties>
</file>

<file path=docProps/custom.xml><?xml version="1.0" encoding="utf-8"?>
<Properties xmlns="http://schemas.openxmlformats.org/officeDocument/2006/custom-properties" xmlns:vt="http://schemas.openxmlformats.org/officeDocument/2006/docPropsVTypes"/>
</file>