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nosacījumus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Ministru kabineta noteikumu projekta "Noteikumi par aizdevumiem mājokļa iegādei reģionos" (turpmāk – projekts) 1.3. apakšpunktu, ņemot vērā to, ka saskaņā ar Ministru kabineta 2009. gada 3. februāra noteikumu Nr. 108 "Normatīvo aktu projektu sagatavošanas noteikumi" 100. punktu noteikumu projekta pirmajā punktā secīgi raksta vārdus "noteikumi nosaka" un likumā noteikto pilnvarojumu Ministru kabinetam. Proti, projekta 1. punktā precīzi pārrakstāms Attīstības finanšu institūcijas likuma 12. panta ceturtajā daļā Ministru kabinetam dotais pilnvarojums, kurā nav dots pilnvarojums noteikt nosacījumus aizdevuma saņemšanai, bet ir dots pilnvarojums noteikt atbalstāmo darbību un izmaksu attiecināmības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programmas ietvaros aizdevumu var saņemt aizņēmējs un līdzaizņēmējs, ja tas atbilst visiem šiem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ziņojumā (turpmāk - anotācija) pamatot projekta 6. punktā ietvertā regulējuma atbilstību Attīstības finanšu institūcijas likuma 12. panta ceturtajā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ņemot vērā to, ka Ministru kabineta 2009. gada 3. februāra noteikumu Nr. 108 "Normatīvo aktu projektu sagatavošanas noteikumi" 111. punkta pirmais teikums paredz, ka, ja noteikumu projektā veido nodaļas, noteikumu projekta tekstu iedala </w:t>
            </w:r>
            <w:r w:rsidR="00000000" w:rsidRPr="00000000" w:rsidDel="00000000">
              <w:rPr>
                <w:u w:val="single"/>
                <w:rtl w:val="0"/>
              </w:rPr>
              <w:t xml:space="preserve">vismaz trijās nodaļās</w:t>
            </w:r>
            <w:r w:rsidR="00000000" w:rsidRPr="00000000" w:rsidDel="00000000">
              <w:rPr>
                <w:rtl w:val="0"/>
              </w:rPr>
              <w:t xml:space="preserve">. Vēršam uzmanību uz to, ka projekts ir iedalīts divās nodaļās.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25.07.2025.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25.07.2025.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