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Komisijas sastāvā iekļauj Ekonomikas ministrijas, Labklājības ministrijas, Izglītības un zinātnes ministrijas, Latvijas Darba devēju konfederācijas, Latvijas Brīvo arodbiedrību savienības un citu kompetento institūciju vai biedrību un nodibinājumu pārstāvjus un ekspertus, kas saskaņā ar cilvēkkapitāla attīstības stratēģiskajiem mērķiem un atbilstoši darba tirgus pieprasījumam un tautsaimniecības nozaru attīstības prognozēm nosaka, izskata, apstiprina un aktualizē mācību piedāvājumu, tādējādi nodrošinot mācību savstarpēju papildinātību starp dažādām mērķa grupām, kā arī veic regulāru pieaugušo izglītības pasākumu īstenošanas rezultātu  novērtējumu. Komisijas sastāvu un nolikumu apstiprina ekonomikas ministrs.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komisijas sastāvā iekļaut Latvijas Pašvaldību savienības pārstāvi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30.11.2023.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30.11.2023.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Atzinumi_23-TA-1361.docx</dc:title>
</cp:coreProperties>
</file>

<file path=docProps/custom.xml><?xml version="1.0" encoding="utf-8"?>
<Properties xmlns="http://schemas.openxmlformats.org/officeDocument/2006/custom-properties" xmlns:vt="http://schemas.openxmlformats.org/officeDocument/2006/docPropsVTypes"/>
</file>