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un drošības fonda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 tajā skaitā, kas piešķirti saskaņā ar valsts izņēmuma klauzulu, atbilstoši Eiropas Parlamenta un Padomes 2024. gada 29. aprīļa Regulai (ES) 2024/1263 par ekonomikas politikas efektīvu koordināciju un budžeta daudzpusēju uzraudzību un ar ko atceļ Padomes Regulu (EK) Nr. 1466/97 26. pantam, ja kādi no Fonda finanšu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fizisko un juridisko personu ziedojumi atbilstoši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ārvalstu finanšu palīdzība atbilstoši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citi ieņēmumu avoti saskaņā ar Ministru kabineta vai Saeimas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izcelt fonda finansējuma avotu “</w:t>
            </w:r>
            <w:r w:rsidR="00000000" w:rsidRPr="00000000" w:rsidDel="00000000">
              <w:rPr>
                <w:b w:val="1"/>
                <w:rtl w:val="0"/>
              </w:rPr>
              <w:t xml:space="preserve">valsts budžeta līdzekļi,</w:t>
            </w:r>
            <w:r w:rsidR="00000000" w:rsidRPr="00000000" w:rsidDel="00000000">
              <w:rPr>
                <w:rtl w:val="0"/>
              </w:rPr>
              <w:t xml:space="preserve"> kas piešķirti </w:t>
            </w:r>
            <w:r w:rsidR="00000000" w:rsidRPr="00000000" w:rsidDel="00000000">
              <w:rPr>
                <w:b w:val="1"/>
                <w:rtl w:val="0"/>
              </w:rPr>
              <w:t xml:space="preserve">kā dotācija no vispārējiem ieņēmumiem</w:t>
            </w:r>
            <w:r w:rsidR="00000000" w:rsidRPr="00000000" w:rsidDel="00000000">
              <w:rPr>
                <w:rtl w:val="0"/>
              </w:rPr>
              <w:t xml:space="preserve"> saskaņā ar valsts izņēmuma klauzulu, atbilstoši Eiropas Parlamenta un Padomes 2024. gada 29. aprīļa Regulai (ES) 2024/1263 par ekonomikas politikas efektīvu koordināciju un budžeta daudzpusēju uzraudzību un ar ko atceļ Padomes Regulu (EK) Nr. 1466/97 26. pantam, ja kādi no Fonda finanšu līdzekļu izmantošanas virzieniem atbilst valsts izņēmuma klauzulas nosacījumiem” atsevišķā punktā, ņemot vērā nepieciešamību atsaukties uz to citos tiesību aktos, un attiecīgi izteikt likumprojekta 2. pantu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pants. Fonda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valsts budžeta līdzekļi</w:t>
            </w:r>
            <w:r w:rsidR="00000000" w:rsidRPr="00000000" w:rsidDel="00000000">
              <w:rPr>
                <w:rtl w:val="0"/>
              </w:rPr>
              <w:t xml:space="preserve">, kas piešķirti </w:t>
            </w:r>
            <w:r w:rsidR="00000000" w:rsidRPr="00000000" w:rsidDel="00000000">
              <w:rPr>
                <w:b w:val="1"/>
                <w:rtl w:val="0"/>
              </w:rPr>
              <w:t xml:space="preserve">kā dotācija no vispārējiem ieņēmumiem</w:t>
            </w:r>
            <w:r w:rsidR="00000000" w:rsidRPr="00000000" w:rsidDel="00000000">
              <w:rPr>
                <w:rtl w:val="0"/>
              </w:rPr>
              <w:t xml:space="preserve"> saskaņā ar valsts izņēmuma klauzulu, atbilstoši Eiropas Parlamenta un Padomes 2024. gada 29. aprīļa Regulai (ES) 2024/1263 par ekonomikas politikas efektīvu koordināciju un budžeta daudzpusēju uzraudzību un ar ko atceļ Padomes Regulu (EK) Nr. 1466/97 26. pantam, ja kādi no Fonda finanšu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fizisko un juridisko personu ziedojumi atbilstoši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ārvalstu finanšu palīdzība atbilstoši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citi ieņēmumu avoti saskaņā ar Ministru kabineta vai Saeimas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2. panta 1. un 4. punktā minētie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3. punktā minētie līdzekļi tiek plānoti atbildīgās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74. resora atsevišķā budžeta programmā, kā arī atbildīgo ministriju atbilstošās budžeta programmās iepriekšējā saimnieciskajā gadā neizlietotos asignējumus valsts pamatfunkciju īstenošanai, kuru resurss izdevumu segšanai bija dotācija no vispārējiem ieņēmumiem, atbildīgās ministrijas ir tiesīgas pieprasīt no neizlietoto asignējumu rezerves budžeta un finanšu vadības jomas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2. panta redakcijā, lūdzam precizēt 3. pantā atsauces uz 2. panta punktiem un attiecīgi izteikt likumprojekta 3. pantu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pants. Fonda finanšu līdzekļu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1., </w:t>
            </w:r>
            <w:r w:rsidR="00000000" w:rsidRPr="00000000" w:rsidDel="00000000">
              <w:rPr>
                <w:b w:val="1"/>
                <w:rtl w:val="0"/>
              </w:rPr>
              <w:t xml:space="preserve">2. </w:t>
            </w:r>
            <w:r w:rsidR="00000000" w:rsidRPr="00000000" w:rsidDel="00000000">
              <w:rPr>
                <w:rtl w:val="0"/>
              </w:rPr>
              <w:t xml:space="preserve">un </w:t>
            </w:r>
            <w:r w:rsidR="00000000" w:rsidRPr="00000000" w:rsidDel="00000000">
              <w:rPr>
                <w:b w:val="1"/>
                <w:rtl w:val="0"/>
              </w:rPr>
              <w:t xml:space="preserve">5.</w:t>
            </w:r>
            <w:r w:rsidR="00000000" w:rsidRPr="00000000" w:rsidDel="00000000">
              <w:rPr>
                <w:rtl w:val="0"/>
              </w:rPr>
              <w:t xml:space="preserve"> punktā minētie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w:t>
            </w:r>
            <w:r w:rsidR="00000000" w:rsidRPr="00000000" w:rsidDel="00000000">
              <w:rPr>
                <w:b w:val="1"/>
                <w:rtl w:val="0"/>
              </w:rPr>
              <w:t xml:space="preserve">4.</w:t>
            </w:r>
            <w:r w:rsidR="00000000" w:rsidRPr="00000000" w:rsidDel="00000000">
              <w:rPr>
                <w:rtl w:val="0"/>
              </w:rPr>
              <w:t xml:space="preserve"> punktā minētie līdzekļi tiek plānoti atbildīgās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74. resora atsevišķā budžeta programmā, kā arī atbildīgo ministriju atbilstošās budžeta programmās iepriekšējā saimnieciskajā gadā neizlietotos asignējumus valsts pamatfunkciju īstenošanai, kuru resurss izdevumu segšanai bija dotācija no vispārējiem ieņēmumiem, atbildīgās ministrijas ir tiesīgas pieprasīt no neizlietoto asignējumu rezerves budžeta un finanšu vadības jomas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ja publisko finansējumu paredzēts piešķirt divējāda lietojuma preču un tehnoloģiju jomā, kas izriet no likumprojekta 4.punkta pirmās daļas 3.punkta, tas būtu vērtējams kā saimniecisks projekts, kuram, piešķirot publisko finansējumu, būtu jāpiemēro komercdarbības atbalsta regulējums. Lai nodrošinātu skaidrību, ka, piešķirot Fonda finanšu līdzekļus, tie tiks plānoti budžeta resora "74. Gadskārtējā valsts budžeta izpildes procesā pārdalāmais finansējums" atsevišķā budžeta programmā, par kuru tiks sagatavoti un virzīti attiecīgie Ministru kabineta rīkojumi, lūdzam papildināt anotāciju ar informāciju, ka šajos Ministru kabineta rīkojumos, paredzot Fondu finanšu līdzekļu piešķiršanu saimnieciskās darbības veicējiem, tiks ietverti arī komercdarbības atbalsta piešķiršanas nosacījumi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paredz arī sabiedrības informēšanu par sasniegtajiem rezultātiem ar piešķirtajiem finanšu resursiem un notiek pakāpeniska pāreja uz sniegumā balstītu budžetēšanu, tad izsakām priekšlikumu izteikt 5. panta trešo 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"Risinājuma apraksts" sadaļas 4. rindkopu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nosaka Fonda finansējuma avotus. Fonda finanšu līdzekļus veidos papildu valsts budžeta līdzekļi (dotācija no vispārējiem ieņēmumiem), </w:t>
            </w:r>
            <w:r w:rsidR="00000000" w:rsidRPr="00000000" w:rsidDel="00000000">
              <w:rPr>
                <w:b w:val="1"/>
                <w:rtl w:val="0"/>
              </w:rPr>
              <w:t xml:space="preserve">kā arī tie valsts budžeta līdzekļi</w:t>
            </w:r>
            <w:r w:rsidR="00000000" w:rsidRPr="00000000" w:rsidDel="00000000">
              <w:rPr>
                <w:rtl w:val="0"/>
              </w:rPr>
              <w:t xml:space="preserve">, kas piešķirti </w:t>
            </w:r>
            <w:r w:rsidR="00000000" w:rsidRPr="00000000" w:rsidDel="00000000">
              <w:rPr>
                <w:b w:val="1"/>
                <w:rtl w:val="0"/>
              </w:rPr>
              <w:t xml:space="preserve">kā dotācija no vispārējiem ieņēmumiem</w:t>
            </w:r>
            <w:r w:rsidR="00000000" w:rsidRPr="00000000" w:rsidDel="00000000">
              <w:rPr>
                <w:rtl w:val="0"/>
              </w:rPr>
              <w:t xml:space="preserve"> saskaņā ar valsts izņēmuma klauzulu atbilstoši Eiropas Parlamenta un Padomes 2024. gada 29. aprīļa Regulai (ES) 2024/1263 par ekonomikas politikas efektīvu koordināciju un budžeta daudzpusēju uzraudzību un ar ko atceļ Padomes Regulu (EK) Nr. 1466/97 26. pantam, ja kādi no Fonda finanšu līdzekļu izmantošanas virzieniem atbilst valsts izņēmuma klauzulas nosacījumiem, fizisko un juridisko personu ziedojumi, ārvalstu finanšu palīdzība (ja tie piešķirti Fonda mērķu sasniegšanai atbilstoši finanšu līdzekļu izlietošanas virzieniem) un citi ieņēmumu avoti saskaņā ar Ministru kabineta vai Saeimas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saskaņā ar Likuma par budžetu un finanšu vadību terminoloģiju precizēt atbilstīgi anotācijas projekta 1.3.sadaļu, lietojot "likums par valsts budžetu kārtējam gadam un vidēja termiņa budžeta ietvaru (turpmāk – valsts budžeta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minēt saīsinājumu "Nacionālo bruņoto spēku (turpmāk – NBS)", kad tekstā tas tiek minēts pirmo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