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Solutions_Ārpus TAP iebildumi_CPL_izziņa)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iebildumi_Sankciju likums_izziņa)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iebildumi_Reklāmas lik_izziņa)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iebildumi_Preču un pakalpojumu piekļust. likums_izziņa)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iebildumi_NILLTPFNL_izziņa)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(SIA Credit Solutions Ārpus TAP iebildumi_NKAL_izziņa)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lielāka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turklāt ar sarežģītu tehnisko piekļuvi. Plānoto izmaiņu rezultātā uzraudzības prasības kļūs vienotas un centralizētas, bet piekļuve datiem, kas nepieciešami šo prasību izpildei, saglabāsies nevienlīdzīga, tādējādi radot nevienlīdzīgus apstākļus un nekonsekvenci. Līdz ar to AS “mogo” ieskatā likumprojekts pašreizējā redakcijā ir nepilnīgs, jo tas vērsts tikai un uzraudzības institūcijas maiņu, taču neatrisina galveno problēmu – vienlīdzīgu un efektīvu NILLTPFN prasību izpildes instrumentu nodrošināšanu visiem tirgus dalībniekiem, kuriem ir līdzvērtīgi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Kurmis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06.05.2026.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06.05.2026.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