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Vispārējās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Vispārējās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Pašlaik spēkā esošajā redakcijā VIL 41.panta 2.punkts norāda uz tiesībām rīkot iestājpārbaudījumu uzņemšanai vispārējās vidējās izglītības programmā, norādot, ka iestājpārbaudījuma organizēšana un uzņemšanas kritēriju noteikšana ir izpildāma vienlaicīgi. Tas nozīmē, ka skola, kura neorganizēs iestājpārbaudījumu, nevarēs noteikt uzņemšanas kritērijus, piemēram, ņemt vērā CE rezultātus un iesniegumi uzņemšanai vidējās izglītības programmās būs jāpieņem iesniegumu secībā bez papildus noteiktajiem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informēt, ka VIL 31.panta 2.daļā noteiktais regulējums pieļauj, ja pašvaldības teritorijā ir vairākas valsts ģimnāzijas, pašvaldība ir tiesīga organizēt vienotus iestājpārbaudījumus un noteikt vienotus uzņemšanas kritērijus. Uzskatām, ka tas būtu attiecināms arī uz vidējās izglītības posmu, jo savādāk valsts ģimnāzijām uzņemšanai 7.klasēs ir viens regulējums, bet uzņemšanai 10.klasēs - cits regulējums. Tā kā par kvalitātes nodrošināšanu ir jāvērtē gan valsts ģimnāzijas, gan vidusskolas, ļoti būtiski ir vidējās izglītības posmā veidot vienotu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grozījumu nepieciešamību, VIL 41.panta 2.daļu izsakot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pašvaldību un valsts augstskolu vispārējās vidējās izglītības iestādes, uzņemot izglītojamos vispārējās vidējās izglītības programmā, ar dibinātāja atļauju ir tiesīgas rīkot iestājpārbaudījumus atbilstoši valsts pamatizglītības standartam un noteikt uzņemšanas kritērijus vai noteikt uzņemšanas kritērijus. Ja pašvaldības teritorijā ir vairākas valsts ģimnāzijas un vidusskolas, pašvaldība ir tiesīga organizēt vienotus iestājpārbaudījumus un noteikt vienotus uzņemšanas kritērijus. Mācību priekšmetos, kuros izglītojamie kārto centralizētos eksāmenus, vispārējās vidējās izglītības iestādes nav tiesīgas rīkot iestājpārbaudījumus.”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sz w:val="20"/>
                <w:vertAlign w:val="superscript"/>
                <w:rtl w:val="0"/>
              </w:rPr>
              <w:t xml:space="preserve">1</w:t>
            </w:r>
            <w:r w:rsidR="00000000" w:rsidRPr="00000000" w:rsidDel="00000000">
              <w:rPr>
                <w:rtl w:val="0"/>
              </w:rPr>
              <w:t xml:space="preserve">) nosaka speciālās izglītības iestāžu internātu organizatorisko struktūru, pakalpojuma saturu un internāta darbībai nepieciešamo personālu, kā arī to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saturs, darbības organizācija jānosaka atbilstoši traucējuma veidam – kustību, redzes, dzirdes traucējumiem jābūt noteikti  īpašākam nodrošinājumam gan struktūrā, gan saturā, gan personāla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2</w:t>
            </w:r>
            <w:r w:rsidR="00000000" w:rsidRPr="00000000" w:rsidDel="00000000">
              <w:rPr>
                <w:rtl w:val="0"/>
              </w:rPr>
              <w:t xml:space="preserve">) nosaka izglītojamo ar speciālām vajadzībām skaitu speciālās izglītības klasēs un grupās, kā arī izglītojamo ar speciālām vajadzībām skaitu vispārizglītojošās klasēs;".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izglītojamo ar konkrēti kādām speciālām vajadzībām skaitu vispārizglītojošās klasēs, šeit noteikti ir precīzi jānorāda ar PMK atzinumiem, skolas piešķirtajiem atbalsta pasākumiem, kā arī par traucējumu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bērnu ar redzes traucējumiem, lietojot ar Braila mašīnu, pat vienu nevar izglītot iekļaujošā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Pamatizglītības sertifikāts apliecina vērtējumu valsts pārbaudījumā, kurā ir organizēts centralizētais eksāmens. Pamatizglītības sertifikātā uzrādītais mācību sasniegumu vērtējums attiecīgajā mācību priekšmetā kalpo kā konkursa atlases kritērijs izglītojamo uzņemšanai vidējās pakāpes izglītības programmās, ja tajās tiek organizēti iestājpārbaudījumi.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Pašlaik spēkā esošajā redakcijā VIL 39.panta 2.punkts atļauj kā konkursa atlases kritēriju izmantot CE rezultātus, bet tikai tad, ja ir organizēts arī iestājpārbaudījums. Tas nozīmē, ka skola, kura neorganizēs iestājpārbaudījumu, kā atlases kritēriju nevarēs izmantot CE rezultātus uzņemšanai vidusskolā un iesniegumi uzņemšanai vidējās izglītības programmās būs jāpieņem iesniegumu secībā bez papildus noteiktajiem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grozījumu nepieciešamību, VIL 39.panta 2.daļu izsakot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mācību priekšmetos, kuros ir organizēts centralizētais eksāmens, apliecina pamatizglītības sertifikāts. Pamatizglītības sertifikātā uzrādītais mācību sasniegumu vērtējums attiecīgajos mācību priekšmetos kalpo kā konkursa atlases kritērijs izglītojamo uzņemšanai vidējās pakāpes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16.11.2022.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16.11.2022.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Atzinumi_22-TA-2597.docx</dc:title>
</cp:coreProperties>
</file>

<file path=docProps/custom.xml><?xml version="1.0" encoding="utf-8"?>
<Properties xmlns="http://schemas.openxmlformats.org/officeDocument/2006/custom-properties" xmlns:vt="http://schemas.openxmlformats.org/officeDocument/2006/docPropsVTypes"/>
</file>