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kompensāciju par saimnieciskās darbības ierobežojumiem aizsargājamās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(Viedokļu_pārskats_25-TA-1372)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kompensāciju par saimnieciskās darbības ierobežojumiem aizsargājamās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publiskajā apspriešanā, ikategoriski iebilstam par to, ka likumprojekts neparedz tos kompensāciju veidus kādi tika prasīti meža nozares protesta akcijas laikā 2024.gada martā, kas tālāk tika iestrādāti valdības apstiprinātajā Informatīvajā ziņojumā  “Par priekšlikumiem kompensāciju nodrošināšanai par saimnieciskās darbības ierobežojumiem aizsargājamās teritorijās un iespējamajiem finanšu avotiem kompensāciju segšanai”.Piedāvātā likumprojekta redakcija būtiski atšķiras no tās likumprojekta redakcijas, par kuru pēc vairāku gadu darba 2025.gada jūnijā beidzot vienojās Viedās administrācijas un reģionālas attīstības ministrijas izveidotā darba grupa. Nav pieļaujams, ka pēc vairāku gadu ilgušajām diskusijām panāktā vienošanās tiek klaji ignorēta.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Zemes īpašnieks var pretendēt uz kompensāciju zemes maiņas veidā, ja zemes gabals nav apbūvēts un īpašums atrodas mikroliegumā, dabas rezervātā, dabas liegumā vai citas aizsargājamās teritorijas dabas rezervāta, stingrā režīma, regulējamā režīma vai dabas lieguma zonā vai tam ir noteikts visa kalendārā gada laikā pilnīgs mežsaimnieciskās darbības, galvenās cirtes un kopšanas cirtes aizliegums. Uz zemes vienības nodalīšanu neattiecas zemes vienību sadali regulējošos normatīvajos aktos noteiktais aizliegums par minimālo zemes platību, ja jānodala īpašuma daļa, kurai nav saimnieciskās darbības ierobežojuma vai kura pilnībā neatrodas minētajās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iekļauti kompensaciju veidi, kas bija paredzēti informatīvajā ziņojumā un daba grupas akceptētajā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2.pants. Kompensāciju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īpašnieks var pretendēt uz vienu no šādiem kompensāciju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atpirkšana;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aizsargājamā teritorijā esoša zemesgabala maiņa pret līdzvērtīgu valsts vai pašvaldības zemesgabalu (turpmāk — zemes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vienreizējs maksājums par mežaudzi;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ikgadējs atbalsta maksājums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īpašnieks var pretendēt uz kompensāciju zemes atpirkšanas vai zemes maiņas veidā, ja zemes īpašums atrodas dabas rezervātā vai citas aizsargājamās teritorijas dabas rezervāta, stingrā režīma, regulējamā režīma vai dabas lieguma zonā un nav 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nodaļu Vienreizējs maksājums par mežaudzi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Vienreizējs maksājums par mežaudzi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22.pants. Vienreizējā maksājuma par mežaudzi vispārīgie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vienreizējā maksājuma kompensāciju var pretendēt mežaudze, kurai ir noteikts galvenās cirtes aizliegums visa kalendārā gada laikā un mežaudze ir sasniegusi ciršanas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aprēķinātās vienreizējā maksājuma summas tiek atskaitīti visi iepriekš saņemtie ikgadējie atbalsta maksājumi vai citi kompensāciju maksājumi no valsts vai Eiropas Savienības fondu līdzekļiem (par noteiktajiem saimnieciskās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Vienreizējo maksājumu aprēķina pēc mežaudzē augošo koku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Vienreizējo maksājumu var izmaksāt pa daļām. Vienreizējie maksājumi par aprobežojumiem, kuru platība vienam īpašniekam nepārsniedz piecus hektārus, izmaksājami vienā gadā un vienā maksājumā atbilstoši šim mērķim piešķirtajiem un pieejamiem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izdod noteikumus, kuros nosaka vienreizējā maksājuma par mežaudzi iesnieguma iesniegšanas, mežaudzes novērtēšanas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kompromisa variantu, piedāvājam Pārejas noteikumos noteikt laiku, kad sāk izmaksāt vienreizējos maksājumus par pilnu mežaudzes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kompromisa variantu, piedāvājam Pārejas noteikumos noteikt kad: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Vienreizējo maksājumu par mežaudzi sāk izmaksāt sākot ar 2028.gada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03.10.2025.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03.10.2025.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Atzinumi_25-TA-1372.docx</dc:title>
</cp:coreProperties>
</file>

<file path=docProps/custom.xml><?xml version="1.0" encoding="utf-8"?>
<Properties xmlns="http://schemas.openxmlformats.org/officeDocument/2006/custom-properties" xmlns:vt="http://schemas.openxmlformats.org/officeDocument/2006/docPropsVTypes"/>
</file>