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iekļaujošās izglītības attīstību visās izglītības pakāpēs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Informatīvajā ziņojumā iekļauto informāciju par plānotajiem pasākumiem, kuriem ir potenciāla ietekme uz valsts budžetu, bet tos nebūs iespējams īstenot ministrijas esošo budžeta līdzekļu ietvaros. Norādām, ka Informatīvā ziņojuma 2.sadaļā “Turpmākās rīcības plāns” un 2.pielikumā “Kopējais nepieciešamais finansējums turpmākās rīcības plāna (plānotās darbības)  realizācijai” iekļautā informācija pie 5.pasākuma liecina, ka tiek plānots īstenot pasākumu, kuram šobrīd nav zināma ietekme uz budžetu un attiecīgi nav skaidrs, vai tā īstenošana ir iespējama esošo budžeta līdzekļu ietvaros. Vienlaikus, ņemot vērā, ka attiecībā uz šī pasākuma īstenošanu tiek plānots virzīt atsevišķu informatīvo ziņojumu, uzskatām, ka lai vienu un to pašu informāciju nedublētu vairākos dokumentos, pasākums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Informatīvā ziņojuma 2.pielikumā 21.pasākumam norādītā informācija ailē “Budžeta programmas (apakšprogrammas kods un nosaukums), nosakot, ka turpmāk pasākums tiks finansēts esošo valsts budžeta līdzekļu ietvaros, un ailēs “Nepieciešamais papildu finansējums 2028. un 2029.gadam”, nosakot, ka papildu finansējums tiks pieprasīts, balstoties uz Projektu izstrādātās informācijas ilgtspējas nodrošināšanai, veido savstarpēju pretrunu.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28.05.2025.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28.05.2025.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Atzinumi_25-TA-539.docx</dc:title>
</cp:coreProperties>
</file>

<file path=docProps/custom.xml><?xml version="1.0" encoding="utf-8"?>
<Properties xmlns="http://schemas.openxmlformats.org/officeDocument/2006/custom-properties" xmlns:vt="http://schemas.openxmlformats.org/officeDocument/2006/docPropsVTypes"/>
</file>