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24-TA-2642: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līdzfinansējumu sabiedriskas nozīmes pakalpojumu sniegšanas saistību uzlikšanas nodrošināšanai sabiedrībai ar ierobežotu atbildību "Aviasabiedrība "Liepāja""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Ministru kabineta rīkojuma projekta "Par līdzfinansējumu sabiedriskas nozīmes pakalpojumu sniegšanas saistību uzlikšanas nodrošināšanai sabiedrībai ar ierobežotu atbildību "Aviasabiedrība "Liepāja"" (turpmāk – rīkojuma projekts) sākotnējās ietekmes (ex-ante) novērtējuma ziņojuma (anotācijas) (turpmāk – anotācija) 1.2.apakšsadaļā precizēt informāciju par rīkojuma spēkā stāšanās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rīkojuma projekts nevar stāties spēkā ar atpakaļejošu datumu.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Oficiālo publikāciju un tiesiskās informācijas likuma 7.panta trešās daļas izriet, ka Ministru kabineta un Ministru prezidenta rīkojums, izņemot administratīvo aktu, stājas spēkā tā parakstīšanas brīdī.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Egleniece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anotācijā ir nepieciešams atsaukties uz Ministru kabineta 2011.gada 23.augusta noteikumiem Nr.661 “Noteikumi par lidostai uzliekamām sabiedriskas nozīmes pakalpojumu sniegšanas saistībām”, un, ja nepieciešams, lūdzam precizēt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 Ministru kabineta 2011.gada 23.augusta noteikumu Nr.661 “Noteikumi par lidostai uzliekamām sabiedriskas nozīmes pakalpojumu sniegšanas saistībām" 1.punkta izriet, ka minētie noteikumi nosaka kārtību, kādā valsts nozīmes civilās aviācijas lidlaukam uzliekamas sabiedriskas nozīmes pakalpojumu sniegšanas saistības </w:t>
            </w:r>
            <w:r w:rsidR="00000000" w:rsidRPr="00000000" w:rsidDel="00000000">
              <w:rPr>
                <w:u w:val="single"/>
                <w:rtl w:val="0"/>
              </w:rPr>
              <w:t xml:space="preserve">noteikta regulāro gaisa pārvadājumu apjoma un lidojumu regularitātes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atbilstoši Ministru kabineta 2015.gada 28.jūlija noteikumu Nr.429 “Sabiedriskās nozīmes pakalpojumu sniegšanas saistību uzlikšanas kārtība valsts nozīmes civilās aviācijas lidlaukam” 1. un 2.punktam, tieši Ministru kabineta 2015.gada 28.jūlija noteikumi Nr.429 “Sabiedriskās nozīmes pakalpojumu sniegšanas saistību uzlikšanas kārtība valsts nozīmes civilās aviācijas lidlaukam" nosaka kārtību, kādā valsts nozīmes civilās aviācijas lidlaukam uzliek sabiedriskas nozīmes pakalpojumu sniegšanas saistības, lai nodrošinātu atbalstu tādu sabiedriski svarīgu funkciju veikšanai kā meklēšana un glābšana, civilmilitārās sadarbības atbalsta sniegšana, kā arī citām sabiedriski svarīgām funkcijām, kas aptver jūras akvatorijas apsekošanu, medicīniska nolūka gaisa pārvadājumus, aviācijas palīdzības sniegšanu iedzīvotājiem, stihisku nelaimju (katastrofu) seku likvidēšanu (nelaimes skarto rajonu apsekošana, novērošana, iedzīvotāju evakuēšana, pārtikas produktu, apģērbu, medikamentu, aprīkojuma, būvmateriālu un citu materiālu piegādes), valsts pārvaldes iestāžu kopīgās mācības, kurās iesaistīti arī to rīcībā esošie gaisa kuģi, un meža dzīvnieku vakcināciju.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Egleniece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2., 6. un 7.sadaļu, jo atbilstoši Ministru kabineta 2021.gada 7.septembra noteikumu Nr.617 "Tiesību akta projekta sākotnējās ietekmes izvērtēšanas kārtība" 15.punktam visiem projektiem aizpilda šo noteikumu 14.1., 14.2., 14.6. un 14.7.apakšpunktā minēto anotācijas sadaļu.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Egleniece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24-TA-2642</w:t>
    </w:r>
    <w:r>
      <w:br/>
    </w:r>
    <w:r w:rsidR="00000000" w:rsidRPr="00000000" w:rsidDel="00000000">
      <w:rPr>
        <w:rtl w:val="0"/>
      </w:rPr>
      <w:t xml:space="preserve">Izdrukāts 08.05.2025. 11.29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24-TA-2642</w:t>
    </w:r>
    <w:r>
      <w:br/>
    </w:r>
    <w:r w:rsidR="00000000" w:rsidRPr="00000000" w:rsidDel="00000000">
      <w:rPr>
        <w:rtl w:val="0"/>
      </w:rPr>
      <w:t xml:space="preserve">Izdrukāts 08.05.2025. 11.29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Atzinumi_24-TA-2642.docx</dc:title>
</cp:coreProperties>
</file>

<file path=docProps/custom.xml><?xml version="1.0" encoding="utf-8"?>
<Properties xmlns="http://schemas.openxmlformats.org/officeDocument/2006/custom-properties" xmlns:vt="http://schemas.openxmlformats.org/officeDocument/2006/docPropsVTypes"/>
</file>