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4. augusta noteikumos Nr. 618 "Noteikumi par mantojuma reģistra un mantojuma lietu vešanu"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nosūta tiem paziņojumus šo noteikumu 14. punktā noteiktajā kārtībā. Ja iesniegumu par mantojuma pieņemšanu jau ir iesnieguši tuvāki mantinieki, tālākiem mantiniekiem zvērināts notārs Notariāta likuma 259.</w:t>
            </w:r>
            <w:r w:rsidR="00000000" w:rsidRPr="00000000" w:rsidDel="00000000">
              <w:rPr>
                <w:vertAlign w:val="superscript"/>
                <w:rtl w:val="0"/>
              </w:rPr>
              <w:t xml:space="preserve">1</w:t>
            </w:r>
            <w:r w:rsidR="00000000" w:rsidRPr="00000000" w:rsidDel="00000000">
              <w:rPr>
                <w:rtl w:val="0"/>
              </w:rPr>
              <w:t xml:space="preserve"> pantā noteikto paziņojumu nesūta. Ja iesniegumu par mantojuma pieņemšanu iesniedzis testamentārais vai līgumiskais mantinieks, Notariāta likuma 259.</w:t>
            </w:r>
            <w:r w:rsidR="00000000" w:rsidRPr="00000000" w:rsidDel="00000000">
              <w:rPr>
                <w:vertAlign w:val="superscript"/>
                <w:rtl w:val="0"/>
              </w:rPr>
              <w:t xml:space="preserve">1</w:t>
            </w:r>
            <w:r w:rsidR="00000000" w:rsidRPr="00000000" w:rsidDel="00000000">
              <w:rPr>
                <w:rtl w:val="0"/>
              </w:rPr>
              <w:t xml:space="preserve"> panta 2. punkta prasības ir izpildītas, ja zvērināts notārs ir nosūtījis paziņojumu visām pēdējās gribas rīkojumā minētajām personām, neatņemamās daļas tiesīgajiem un Civillikuma 637. pantā noteiktajiem mantiniekiem.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apakšpunktā ietvertais 14.</w:t>
            </w:r>
            <w:r w:rsidR="00000000" w:rsidRPr="00000000" w:rsidDel="00000000">
              <w:rPr>
                <w:vertAlign w:val="superscript"/>
                <w:rtl w:val="0"/>
              </w:rPr>
              <w:t xml:space="preserve">1</w:t>
            </w:r>
            <w:r w:rsidR="00000000" w:rsidRPr="00000000" w:rsidDel="00000000">
              <w:rPr>
                <w:rtl w:val="0"/>
              </w:rPr>
              <w:t xml:space="preserve"> punkts nosaka, ka  zvērināts notārs noskaidro Fizisko personu reģistrā mantot aicināmos līdz trešajai šķirai. Vēlamies norādīt, ka var pastāvēt situācija, ka Fizisko personu reģistrā nebūs konstatējama radniecība līdz trešajai šķirai, piemēram, personas datu iekļaušanas brīdī var nenorādīt ziņas par tās pilngadīgajiem bērniem (Fizisko personu reģistra likuma 11.panta piektā daļa) vai arī var pastāvēt situācija, kad personas bērniem, vecākiem vai laulātajam nav piešķirts personas kods, jo personai nav noteikts tiesiskais statuss Latvijas Republikā un nav tiesiskas saiknes ar Latviju. Līdz ar to pastāv iespējamība, ka konstatēt radniecību ar citām personām attiecīgajā radniecības šķirā Fizisko personu reģistrā nebūs iespējams. Tādējādi tiks veikta plaša personas datu apstrāde, kas rezultātā var nesasniegt paredzēto mērķi. Līdz ar to ir nepieciešams paredzēt iespēju par šo informāciju zvērinātam notāram pārliecināties arī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noteikumu projekta 1.4. apakšpunktā ietvertais 14.</w:t>
            </w:r>
            <w:r w:rsidR="00000000" w:rsidRPr="00000000" w:rsidDel="00000000">
              <w:rPr>
                <w:vertAlign w:val="superscript"/>
                <w:rtl w:val="0"/>
              </w:rPr>
              <w:t xml:space="preserve">1</w:t>
            </w:r>
            <w:r w:rsidR="00000000" w:rsidRPr="00000000" w:rsidDel="00000000">
              <w:rPr>
                <w:rtl w:val="0"/>
              </w:rPr>
              <w:t xml:space="preserve"> punkts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Mantojuma atstājēja un mantinieka radniecības faktu apliecina ieraksts Fizisko personu reģistrā vai dzimtsarakstu iestādes izsniegta dzimšanas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reģistra likuma 11.pantā noteiktajam Fizisko personu reģistrā par personu netiek iekļautas ziņas par personas radniecības faktu un radniecības veidu - brālis (pusbrālis), māsa (pusmāsa) un vecvecākiem. Šādas ziņas ir iegūstamas, apstrādājot personas abu vecāku datus, secīgi ziņas par vecāku bērniem un vecākiem, ja nepieciešams apzināt personas vecvecāku vai brāli (pusbrāli), vai māsu (pusmāsu) un attiecīgu radniecību līdz trešajai radniecības šķirai.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ir papildināms ar jaunu punktu, izsakot Ministru kabineta 2008. gada 4. augusta noteikumu Nr. 618 "Noteikumi par mantojuma reģistra un mantojuma lietu vešanu"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Notārs nosaka mantojuma atstājēja un mantinieka radniecību, pamatojoties uz Fizisko personu reģistrā iekļautajām ziņām vai dzimtsarakstu iestādes izsniegtu dzimšanas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Notārs nosaka mantojuma atstājēja un mantinieka radniecību, pamatojoties uz Fizisko personu reģistrā iekļautajām ziņām vai dzimtsarakstu iestādes izsniegtu dzimšanas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apakšpunkta ietvertajā  29. punktā ir noteikts, ka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esošajā sadarbības līgumā “Par Fizisko personu reģistrā iekļauto datu sniegšanu tiešsaistes datu pārraides režīmā”,  kas noslēgts starp Pilsonības un migrācijas lietu pārvaldi un Latvijas Zvērinātu notāru padomi, kā arī Fizisko personu reģistra informācijas sistēmas funkcionalitātē nav paredzēta izdruku veidošana. Līdz ar to, ja notāru funkciju veikšanai izdruku nepieciešamība ir obligāts nosacījums, noteikumu projekta 1.5. apakšpunktā ietvertais 29. punkts ir attiecīgi precizējams, norādot, ka izdrukas tiek veiktas nevis no Fizisko personu reģistra, bet no Notāru informācijas sistēmas, kas satur Fizisko personu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24-TA-2547</w:t>
    </w:r>
    <w:r>
      <w:br/>
    </w:r>
    <w:r w:rsidR="00000000" w:rsidRPr="00000000" w:rsidDel="00000000">
      <w:rPr>
        <w:rtl w:val="0"/>
      </w:rPr>
      <w:t xml:space="preserve">Izdrukāts 24.10.2024. 07.35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24-TA-2547</w:t>
    </w:r>
    <w:r>
      <w:br/>
    </w:r>
    <w:r w:rsidR="00000000" w:rsidRPr="00000000" w:rsidDel="00000000">
      <w:rPr>
        <w:rtl w:val="0"/>
      </w:rPr>
      <w:t xml:space="preserve">Izdrukāts 24.10.2024. 07.35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Atzinumi_24-TA-2547.docx</dc:title>
</cp:coreProperties>
</file>

<file path=docProps/custom.xml><?xml version="1.0" encoding="utf-8"?>
<Properties xmlns="http://schemas.openxmlformats.org/officeDocument/2006/custom-properties" xmlns:vt="http://schemas.openxmlformats.org/officeDocument/2006/docPropsVTypes"/>
</file>