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centralizētu aizsardzību pret pakalpojumatteices kiberuzbrukumiem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centralizētu aizsardzību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pārāk vispārīgs un nesatur detalizētas pakalpojumu sniedzējam un pakalpojumu saņēmējam izvirzāmās prasības, piemēram, nav noteiktas tehniskās prasības pakalpojuma saņēmējam, lai pakalpojumu sniedzējs varētu nodrošināt pakalpojumu, nav noteiktas pakalpojumu līmeņa vienošanās (SLA) prasības, tāpat nav skaidrs, kur jābūt izvietotai DDOS sistēmai - tuvāk pakalpojuma saņēmējam vai tuvāk datu plūsmas sākumam, nav līdz galam skaidrs pakalpojuma saņēmēja IS kopums - vai runa ir tikai par minimālajām kiberdrošības prasībām atbilstošās IS pieslēgšanu pie DDOS, vai arī par testa (pre production) sistēmām.  Ņemot vērā minēto, ir nepieciešama Aizsardzības ministrijas diskusija ar esošo aizsardzības pret pakalpojumatteices kiberuzbrukumiem pakalpojuma sniedzēju par noteikuma projekta satura precizēšanu.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27.08.2024.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27.08.2024.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