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23-TA-2853: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Konvencijas par kibernoziegumiem otro papildu protokolu par pastiprinātu sadarbību un elektronisko pierādījumu izpaušanu"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policija ir noteikta par kompetento iestādi, kurai būs jāapstrādā no ārvalsts kompetentajām iestādēm saņemtie pieprasījumi un arī papildinformācija atbilstoši Konvencijas par kibernoziegumiem otrajam papildu protokolam par pastiprinātu sadarbību un elektronisko pierādījumu izpaušanu (turpmāk – Otrais papildu protokols), tai palielināsies administratīvais slogs un būs nepieciešams papildu finansējums šī papildu uzdevuma veikšanai, proti, papildu amata vietas, aprīkojums un tam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anotācijas 3. sadaļā vai 7. sadaļā norādīt, ka Valsts policijai konkrētā mērķa izpildei būs nepieciešams papildu finansējums, kas tiks pieprasīts, piemēram, virzot Tieslietu ministrijas izstrādātos grozījumus Elektronisko sakaru likumā Otrā papildu protokola ratifikācijas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13.02.2024.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13.02.2024.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Atzinumi_23-TA-2853.docx</dc:title>
</cp:coreProperties>
</file>

<file path=docProps/custom.xml><?xml version="1.0" encoding="utf-8"?>
<Properties xmlns="http://schemas.openxmlformats.org/officeDocument/2006/custom-properties" xmlns:vt="http://schemas.openxmlformats.org/officeDocument/2006/docPropsVTypes"/>
</file>