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24-TA-487: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 romu stratēģiskā ietvara pasākumu īstenošanai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02.05.2024. 23.53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02.05.2024. 23.53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