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(6.1.1.5. pasākuma "Nodarbināto prasmju paaugstināšana un atbalsts kvalifikācijas iegūšanai, atbalsts darbaspēka mācībām saskaņā ar uzņēmumu pieprasījumu" izmaksu ieguvumu analīze)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vēlas vērst uzmanību, ka balstoties uz sniegto dokumentu pašvaldības ir sadarbības partneri 26.2. un 26.3. apakšpunktā minētajās darbībās, kas ietver mērķa grupas personu informēšanu un piesaisti, kā arī atbalstu karjeras konsultāciju pakalpojumiem (III daļa, 15.3. punkts), un tas nozīmē ka svarīgs ir jautājums kurš nes atbildību par rādītāju izpildi. Pašvaldībām ir jāveic informēšana un jānodrošina karjeras konsultāciju pakalpojumi (III daļa, 18. punkts), un LPS ieskatā pastāv risks, ka nepietiekams projekta finansējums vai nepareiza izmaksu sadale var radīt papildu slogu pašvaldību budžetiem, jo informēšanas, piesaistes un karjeras konsultāciju pasākumi prasa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plānošanas reģioni  ir aizstāti ar LIAA, bet excel tabulā plānošanas reģioni ir palikuši kā sadarbības partneri. Lūdzam IZM, veikt izmaiņas un informēt plānošanas reģionus.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ministriju pievienot vienas vienības metodiku uz MK noteikumu spēkā stāšanās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30.01.2025.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30.01.2025.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Atzinumi_23-TA-874.docx</dc:title>
</cp:coreProperties>
</file>

<file path=docProps/custom.xml><?xml version="1.0" encoding="utf-8"?>
<Properties xmlns="http://schemas.openxmlformats.org/officeDocument/2006/custom-properties" xmlns:vt="http://schemas.openxmlformats.org/officeDocument/2006/docPropsVTypes"/>
</file>