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finanšu līdzekļu un mantas izšķērdēšanas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kā sporta nozares profesionālā organizācija, sekmējot sporta nozares pārstāvju, sporta organizāciju un sporta darbinieku koordinētu sadarbību sporta nozares un cilvēkresursu attīstības jautājumos, sniedz atzinumu un izsaka priekšlikumu pie Publiskas personas finanšu līdzekļu un mantas izšķērdēšanas novēršanas likumā grozījumiem (25-TA-1341: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likumprojektu, lai Publiskas personas finanšu līdzekļu un mantas izšķērdēšanas novēršanas likumu (turpmāk – likums) papildinātu ar juridisko personu, kas ieguvusi statusu “jaunatnes organizācija” un uz kuru likumā tiktu paredzēts izņēmums attiecībā uz publiskas personas mantas saņemšanu bezatlīdzības lietošanā papildus likumā noteiktajām juridiskajām personām, kas ieguvušas statusu – “sabiedriskā labuma organizācija” un “sociālais uzņēmums”.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arī ar juridisko personu (biedrība vai nodibinājums), kura kā juridiskā persona  ir dibinājusi akreditētu profesionālās ievirzes sporta izglītības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(Mērķa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mērķi, biedrību vai nodibinājumu dibinātām akreditētām profesionālās ievirzes sporta izglītības iestādēm to funkcionālo un organizatorisko kapacitāti, iegūstot tiesības pretendēt uz publiskas personas mantas saņemšanu bezatlīdzības lietošanā, ar mērķi veikt tiešo darbu ar bērniem un jauniešiem, tādējādi turpinot attīstīt ilgtspējīgu sporta politikas un darba ar bērniem un  jauniešiem iesaistē fizisko aktivitāšu un sporta izglītības sistēmu vietējā, reģionālā un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vai nodibinājumu kā juridiskās personas dibināta akreditēta profesionālās ievirzes sporta izglītības iestādes ir neatņemama sporta jomas sastāvdaļa. Atbilstoši Sporta likuma  1.panta 4.punktam  sporta izglītības iestāde ir valsts, pašvaldību vai citu juridisko vai fizisko personu dibināta iestāde, kuras uzdevums ir sporta izglītības programmu īstenošana, vai komersants, kuram sporta izglītības programmu īstenošana ir viens no komercdarbības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izglītības informācijas sistēmas (turpmāk – VIIS)  datiem, uz likumprojekta izstrādes laiku akreditētas profesionālās ievirzes sporta izglītības iestādes (turpmāk - Sporta skola) sarakstā ir reģistrētas 92  akreditētas sporta skolas, no kurām 63 ir pašvaldību dibinātas sporta skolas, un 29  juridisko personu dibinātas sporta skolas. No  šim 29 sporta skolām, 28 ir biedrību vai nodibinājumu dibinātas un akreditētas sporta 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konstatējams, ka veicot izmaiņas  28 ( jeb 30% no visām sporta skolām) būtu savu mērķu sasniegšanai izmantot pašvaldības vai valsts īpašumā esošas telpas, ja būtu tāda iespēja.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mērķi, tiktu stiprināta biedrību vai nodibinājumu dibināto akreditēto profesionālās ievirzes sporta izglītības iestāžu (sporta skolu) funkcionālā un organizatoriskā kapacitāte iegūstot tiesības pretendēt uz publiskas personas mantas saņemšanu bezatlīdzības lietošanā, ar mērķi veikt tiešo darbu ar bērniem un jauniešiem, tādējādi turpinot attīstīt ilgtspējīgu sporta politikas un darba ar bērniem un  jauniešiem iesaistē fizisko aktivitāšu un sporta izglītības sistēmu vietējā, reģionālā un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 iegūs jaunas sadarbības iespējas ar sporta skolām, sniedzot iespēju attīstīt  bērnu un jauniešu  fizisko aktivitāšu un sporta darbu vietējā līmenī, tādējādi stiprinot kopējās sabiedrības attīstību vietējā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arī ar juridisko personu (biedrība vai nodibinājums), kura kā juridiskā persona  ir dibinājusi akreditētu profesionālās ievirzes sporta izglītības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2.1 punktu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4.1 punktu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prim daļu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“sabiedriskā labuma organizācijai” ar vārdiem “biedrības vai nodibinājuma kā juridiskās personas dibināta akreditēta profesionālās ievirzes sporta izglītības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27.06.2025.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27.06.2025.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Atzinumi_25-TA-1341.docx</dc:title>
</cp:coreProperties>
</file>

<file path=docProps/custom.xml><?xml version="1.0" encoding="utf-8"?>
<Properties xmlns="http://schemas.openxmlformats.org/officeDocument/2006/custom-properties" xmlns:vt="http://schemas.openxmlformats.org/officeDocument/2006/docPropsVTypes"/>
</file>