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lieliem, nozīmīgiem publiskiem pasākumiem un ārvalstu filmu uzņemšanai Latvijā tiek piešķirts valsts budžeta līdzfinansējums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izstrādāto noteikumu projektu “Kārtība, kādā lieliem, nozīmīgiem publiskiem pasākumiem un ārvalstu filmu uzņemšanai Latvijā tiek piešķirts valsts budžeta līdzfinansējums” un lūdz, sniegt papildus aprēķinus un skaidrojumu par to, kāda daļa no piešķirtā finansējuma atgriezīsies valsts budžetā nodokļu veidā (</w:t>
            </w:r>
            <w:r w:rsidR="00000000" w:rsidRPr="00000000" w:rsidDel="00000000">
              <w:rPr>
                <w:i w:val="1"/>
                <w:rtl w:val="0"/>
              </w:rPr>
              <w:t xml:space="preserve">PVN, IIN, VSAOI</w:t>
            </w:r>
            <w:r w:rsidR="00000000" w:rsidRPr="00000000" w:rsidDel="00000000">
              <w:rPr>
                <w:rtl w:val="0"/>
              </w:rPr>
              <w:t xml:space="preserve">), balstoties uz pašreizējās situācijas aprakstu, kas attiecas uz Aģentūras atbalstu ārvalstu filmu uzņemšanai Latvijā. Lai nodrošinātu šādu ieguldījumu attaisnojamību un atbalstītu šīs investīcijas, būtu ļoti vērtīgi iekļaut prognozējamās nodokļu ieņēmumu summas, kas ļautu skaidri parādīt, kā šie ieguldījumi veicina pozitīvu atdevi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skaidrot 1. sadaļā minēto situāciju, kas attiecas uz gadījumu, ja netiks sasniegts pieteikumā noteiktais nodokļu iemaksu apmērs, un kādi pasākumi vai korekcijas ir plānotas šādos apstākļos, lai nodrošinātu investīciju atdevi un saglabātu plānotos budžeta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minēts, ka aģentūra izsludina atklātu atlasi projekta iesniegumu atlasei oficiālajā izdevumā "Latvijas Vēstnesis", aģentūras tīmekļvietnē un valsts platformā biznesa attīstībai, savukārt, noteikumu projekta 9. punkts nosaka, ka konkursa nolikumu izstrādā un apstiprina Aģentūra, izsludinot atklātu projektu pieteikumu atlasi tikai valsts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pretrunu, aicinām veikt salāgošanu starp minētajām normām, lai nodrošinātu atbilstību vispārējiem administratīvās procedūras principiem. Gadījumā, ja Aģentūra neplāno sludināt konkursu oficiālajā izdevumā "Latvijas Vēstnesis", lūgums precizēt anotācijā, kāpēc ir izvēlēta citāda kārtība, nevis Paziņošanas likuma 11. panta otrajā daļā paredzētais.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24-TA-3285</w:t>
    </w:r>
    <w:r>
      <w:br/>
    </w:r>
    <w:r w:rsidR="00000000" w:rsidRPr="00000000" w:rsidDel="00000000">
      <w:rPr>
        <w:rtl w:val="0"/>
      </w:rPr>
      <w:t xml:space="preserve">Izdrukāts 24.01.2025. 18.20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24-TA-3285</w:t>
    </w:r>
    <w:r>
      <w:br/>
    </w:r>
    <w:r w:rsidR="00000000" w:rsidRPr="00000000" w:rsidDel="00000000">
      <w:rPr>
        <w:rtl w:val="0"/>
      </w:rPr>
      <w:t xml:space="preserve">Izdrukāts 24.01.2025. 18.20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Atzinumi_24-TA-3285.docx</dc:title>
</cp:coreProperties>
</file>

<file path=docProps/custom.xml><?xml version="1.0" encoding="utf-8"?>
<Properties xmlns="http://schemas.openxmlformats.org/officeDocument/2006/custom-properties" xmlns:vt="http://schemas.openxmlformats.org/officeDocument/2006/docPropsVTypes"/>
</file>