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Ja pārkāptas regulas 2022/2472 prasības, Lauku atbalsta dienests uzliek par pienākumu atbalsta saņēmējam atmaksāt Lauku atbalsta dienestam saņemto nelikumīgo komercdarbības atbalstu. Ja pārkāptas Komisijas regulas Nr. </w:t>
            </w:r>
            <w:r w:rsidR="00000000" w:rsidRPr="00000000" w:rsidDel="00000000">
              <w:rPr>
                <w:rtl w:val="0"/>
              </w:rPr>
              <w:t xml:space="preserve">1407/2013</w:t>
            </w:r>
            <w:r w:rsidR="00000000" w:rsidRPr="00000000" w:rsidDel="00000000">
              <w:rPr>
                <w:rtl w:val="0"/>
              </w:rPr>
              <w:t xml:space="preserve">, Komisijas regulas Nr. 1408/2013 vai Komisijas regulas Nr. 717/2014 prasības, Lauku atbalsta dienests atbalsta saņēmējam uzliek par pienākumu atmaksāt Lauku atbalsta dienestam visu atbalsta pasākumā saņemto komercdarbības atbalstu. Atbalsta summu atmaksā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Komercdarbības atbalsta kontroles likuma IV vai V nodaļu ir jāatmaksā tikai nelikumīgs komercdarbības atbalsts, lūdzam aiz vārda "visu" iekļaut vārdu "nelikumīgo", kā arī vārdus "atbalsta summa" aizstāt ar vārdiem "nelikumīgo komercdarbības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23-TA-2868</w:t>
    </w:r>
    <w:r>
      <w:br/>
    </w:r>
    <w:r w:rsidR="00000000" w:rsidRPr="00000000" w:rsidDel="00000000">
      <w:rPr>
        <w:rtl w:val="0"/>
      </w:rPr>
      <w:t xml:space="preserve">Izdrukāts 16.11.2023.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23-TA-2868</w:t>
    </w:r>
    <w:r>
      <w:br/>
    </w:r>
    <w:r w:rsidR="00000000" w:rsidRPr="00000000" w:rsidDel="00000000">
      <w:rPr>
        <w:rtl w:val="0"/>
      </w:rPr>
      <w:t xml:space="preserve">Izdrukāts 16.11.2023.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Atzinumi_23-TA-2868.docx</dc:title>
</cp:coreProperties>
</file>

<file path=docProps/custom.xml><?xml version="1.0" encoding="utf-8"?>
<Properties xmlns="http://schemas.openxmlformats.org/officeDocument/2006/custom-properties" xmlns:vt="http://schemas.openxmlformats.org/officeDocument/2006/docPropsVTypes"/>
</file>