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finanšu instrumentu kopīgie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08.02.2023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08.02.2023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