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Likumā lietotie termini, kas nosaka elektroenerģijas sistēmas pakalpojuma un obligātā iepirkuma komponentes maksas kompensēšanu, atbilst Enerģētikas likumā, Elektroenerģijas tirgus likumā un likumā “Par sabiedrisko pakalpojumu regulatoriem”, kā arī uz šo likumu pamata izdoto ārējo tiesību aktu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likumprojekts “Grozījumi Energoresursu cenu ārkārtēja pieauguma samazinājuma pasākumu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paredzēto grozījumu Energoresursu cenu ārkārtēja pieauguma samazinājuma pasākumu likuma (turpmāk – likums) 1. panta pirmajā daļā nepieciešams papildus izvērtēt un precizēt, proti, izslēgt piedāvātajā normā vārdus “kā arī uz šo likumu pamata izdoto ārējo tiesību aktu lietotajiem terminiem”. Vēršam uzmanību, ka šāds regulējums ir pretrunā ar normatīvo aktu un tajos noteikto tiesību normu hierarhiju, jo Ministru kabineta noteikumos esošus terminu skaidrojumus nevar paredzēt kā saistošus likumos. Ja šobrīd dažādos likumos terminu skaidrojumi ir nepilnīgi, grozījumi jāveic konkrētos likumos un terminu skaidrojumi atbilstoši jāpapildina, vienlaikus nepieciešams grozīt Ministru kabineta noteikumus, lai svītrotu tajos esošos terminu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Elektroenerģijas pārvades sistēmas operators un elektroenerģijas sadales sistēmas operators, kura sistēmai ir pieslēgti vairāk par simts tūkstošiem lietotāju, aprēķinot tarifu, kas stājas spēkā 2023.gadā, regulatīvā rēķina atlikuma daļu, kas veidojusies no starpības starp faktiskajiem un plānotajiem ieņēmumiem iepriekšējā regulatīvajā periodā un starpību starp faktiskajām un plānotajām cita elektroenerģijas sadales sistēmas operatora vai elektroenerģijas pārvades sistēmas operatora pakalpojumu izmaksām par iepriekšējo regulatīvo periodu, nosaka vienādu ar nulle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paredzētajā likuma 4. panta piektajā daļā nepieciešams izvērtēt un precizēt vārdus “Elektroenerģijas pārvades sistēmas operators un elektroenerģijas sadales sistēmas operators, kura sistēmai ir pieslēgti vairāk par simts tūkstošiem lietotāju”. Vēršam uzmanību, ka šāda norma norāda, ka pārvades sistēmas operatoram atsevišķi ir jābūt vairāk par simts tūkstošiem lietotāju. Ja šajā gadījumā tiks uzskaitīti sadales sistēmas operatora lietotāji, regulējumu abiem operatoriem jāveido nodalīti. Papildus norādām, ka šajā normā nav pietiekami saprotama vārda “lietotāji” būtība, jo likumā šobrīd saistībā ar elektroenerģijas sistēmu ir izmantoti termini “galalietotāji”, “mājsaimniecības lietotāji” un “sistēmas lietotāji”. Ievērojot minēto, piedāvājam normu daļā par lietotājiem precizēt un par grozījuma būtību izvērstu skaidrojumu sniegt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piekto, sesto daļu un septīto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ievaddaļu piedāvājam precizēt un tajā korekti norādīt panta daļu (vienlīdzīgu teikuma locekļu)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09.01.2023.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09.01.2023.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Atzinumi_23-TA-29.docx</dc:title>
</cp:coreProperties>
</file>

<file path=docProps/custom.xml><?xml version="1.0" encoding="utf-8"?>
<Properties xmlns="http://schemas.openxmlformats.org/officeDocument/2006/custom-properties" xmlns:vt="http://schemas.openxmlformats.org/officeDocument/2006/docPropsVTypes"/>
</file>