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investīciju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(270723_Izziņa)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valsts budžetu, ņemot vērā, ka Ekonomikas ministrijas budžeta programmā 35.00.00 "Valsts atbalsta programmas" paredzēto finansējumu prioritārajam pasākumam "Finanšu instruments investīciju projektiem" jāatspoguļo ailēs “saskaņā ar vidēja termiņa budžeta ietvaru”, nevis izmaiņu ailēs. Turklāt lūdzam svītrot 1.3.punktā norādīto ietekmi uz pašvaldību budžeta ieņēmumiem, kā arī vēršam uzmanību, ka 6.punktā norādītais Atveseļošanās un noturības mehānisma finansējuma sadalījums pa gadiem neveido kopējo pieejamo finansējumu 42 900 000 euro apmērā. Vienlaikus 8.punktā lūdzam precizēt kopējo plānoto finansējuma apmēru lielo investīciju projekta atbalsta pasākumu īstenošanai, lai tas sakrīt ar apakšpunktos norādītā finansējuma kopsummu, kā arī papildināt sniegto informāciju attiecībā uz finansējumu investīciju projektiem, norādot, ka finansējums 41 000 000 euro apmērā tika piešķirts 2022.gadā, savukārt finansējums 70 000 000 euro apmērā ir paredzēts Ekonomikas ministrijas budžeta programmā 35.00.00 “Valsts atbalsta programmas” prioritārā pasākuma “Finanšu instruments investīciju projektiem”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V. sadaļu ar atsauci uz Altum remit lēmumu (SA.100013.), norādot, ka plānotais finansējuma palielinājums valsts atbalsta programmām likumprojekta ietvaros nepārsniedz lēmumā SA.36904 (2014/N), kā arī lēmumā SA.100013 (2022/N) noteikto pamatkapitāla un rezerves kapitāla maksimālo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8. punktā norādīts, ka [..Likumprojektā paredzēto lielo investīciju projekta atbalsta pasākumu īstenošanai kopā plānoti ap 222 465 000 euro..] un [..Atbalstīto investīciju rezultātā līdz 2029. gadam tiks atbalstīti līdz 20 lieli projekti..]. Vēršam uzmanību, ka likumprojektā nav ietverta norāde atbalstam lielajiem projektiem, kā arī anotācija nav sniegts attiecīgs skaidrojums. Līdz ar to lūdzam papildināt anotācijas III. sadaļas. 8. punktu ar skaidrojumu un pamatojumu atbalstam tieši lielo investīciju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14.08.2023.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14.08.2023.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