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noslēdz līgumu ar sabiedrisko pakalpojumu sniedzēju ūdenssaimniecības jomā, ja projekta ietvaros plānotas šo noteikumu </w:t>
            </w:r>
            <w:r w:rsidR="00000000" w:rsidRPr="00000000" w:rsidDel="00000000">
              <w:rPr>
                <w:rtl w:val="0"/>
              </w:rPr>
              <w:t xml:space="preserve">27.15.</w:t>
            </w:r>
            <w:r w:rsidR="00000000" w:rsidRPr="00000000" w:rsidDel="00000000">
              <w:rPr>
                <w:rtl w:val="0"/>
              </w:rPr>
              <w:t xml:space="preserve"> apakšpunktā minētās izmaksas. Pakalpojumu līgumā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attiecīgo punktu, ietverot izņēmumu vai atrunu, kas attiecas uz sabiedrisko ūdenssaimniecības pakalpojumu sniedzēju. Norādām, ka atbilstoši noteikumu projektam projektu iesniedzējs var būt pašvaldība vai tās izveidota iestāde un pašvaldības kapitālsabiedrība, kurām jāslēdz līgums ar sabiedrisko ūdenssaimniecības pakalpojumu sniedzēju. Vairums sabiedrisko ūdenssaimniecības pakalpojumu sniedzēju ir pašvaldību kapitālsabiedrības vai pašvaldību iestādes. Ja projekta iesniegumu vēlēsies iesniegt sabiedrisko ūdenssaimniecības pakalpojumu sniedzējs, kas ir pašvaldības kapitālsabiedrība, tas nevarēs izpildīt šī punkta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Vilne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(turpmāk – ūdenssaimniecības sabiedrisko pakalpojumu sniedzējs), tad ūdenssaimniecības sabiedrisko pakalpojumu sniegšanas kārtības nosacījumiem jābūt atrunātiem pašvaldības izdotajos saistošajos noteikumos, un tieši: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tajā izvirzītās prasības ir pretrunā ar Ūdenssaimniecības pakalpojumu likumā noteikto. Ūdenssaimniecības pakalpojumu likuma 6. panta pirmā daļa nosaka, ka vietējās pašvaldības dome nosaka pašvaldības iestādi, kas pašvaldības administratīvajā teritorijā sniedz sabiedriskos ūdenssaimniecības pakalpojumus un citus noteikta veida ūdenssaimniecības pakalpojumus, vai pilnvaro komersantu vai kooperatīvo sabiedrību sniegt sabiedriskos ūdenssaimniecības pakalpojumus,</w:t>
            </w:r>
            <w:r w:rsidR="00000000" w:rsidRPr="00000000" w:rsidDel="00000000">
              <w:rPr>
                <w:u w:val="single"/>
                <w:rtl w:val="0"/>
              </w:rPr>
              <w:t xml:space="preserve"> noslēdzot ar to līgumu par sabiedrisko ūdenssaimniecības pakalpojumu sniegšanu visā pašvaldības administratīvajā teritorijā vai tās daļā. </w:t>
            </w:r>
            <w:r w:rsidR="00000000" w:rsidRPr="00000000" w:rsidDel="00000000">
              <w:rPr>
                <w:rtl w:val="0"/>
              </w:rPr>
              <w:t xml:space="preserve">Savukārt Ūdenssaimniecības  pakalpojumu likuma 6. panta ceturtajā daļā pašvaldībām ir dots deleģējums  izdot saistošos noteikumu, kuros paredz kārtību, kādā ūdensapgādes tīkli vai kanalizācijas tīkli un būves tiek pievienotas centralizētajai ūdensapgādes sistēmai vai centralizētajai kanalizācijas sistēmai;centralizētās ūdensapgādes sistēmas un centralizētās kanalizācijas sistēmas ekspluatācijas, lietošanas un aizsardzības prasības, kā arī sabiedriskā ūdenssaimniecības pakalpojuma līgumā ietveramos noteikumus, tā slēgšanas, grozīšanas un izbeigšanas noteikumus. Norādām, ka likuma 6. panta ceturtās daļas 3.punktā minētais līgums ir līgums starp sabiedrisko ūdenssaimniecības pakalpojumu sniedzēju un ūdenssaimniecības pakalpojumu lietotāju, nevis starp pakalpojumu sniedzēju un pašvaldību. Praksē 23.</w:t>
            </w:r>
            <w:r w:rsidR="00000000" w:rsidRPr="00000000" w:rsidDel="00000000">
              <w:rPr>
                <w:vertAlign w:val="superscript"/>
                <w:rtl w:val="0"/>
              </w:rPr>
              <w:t xml:space="preserve">2</w:t>
            </w:r>
            <w:r w:rsidR="00000000" w:rsidRPr="00000000" w:rsidDel="00000000">
              <w:rPr>
                <w:rtl w:val="0"/>
              </w:rPr>
              <w:t xml:space="preserve">  punktā minētos nosacījumus iekļauj nevis saistošajos noteikumos, bet gan pašvaldības līgumā ar sabiedrisko ūdenssaimniecības pakalpojumu sniedzēju. Lūdzam ņemt vērā, ka arī Ministru kabineta 2024. gada 7. maija  noteikumu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 16. punkts paredz, ka šādi nosacījumi ir jāiekļauj pakalpojuma līgumā, ko sabiedrisko ūdenssaimniecības pakalpojumu sniedzējs – kapitālsabiedrība slēdz ar pašvaldību. Aicinām tādu pašu pieeju izmantot arī 2.3.1.2.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norādām, ka saskaņā ar likumu par Sabiedrisko pakalpojumu regulatoriem un Ūdenssaimniecības pakalpojumu likumam sabiedriskos ūdenssaimniecības pakalpojumus regulē (t.sk. tarifus apstiprina) Sabiedrisko pakalpojumu regulēšanas komisija, ja komersanta sniegto sabiedrisko ūdenssaimniecības pakalpojumu apjoms vismaz vienā veidā pārsniedz 100 000 kubikmetru gadā. Likuma par Sabiedrisko pakalpojumu regulatoriem 21. pantā ir nosacījumi par tarifu atklātumu, t.sk. noteikts, ka Regulators lēmumu, ar kuru noteikts tarifs, 10 dienu laikā pēc tā pieņemšanas publicē oficiālajā izdevumā "Latvijas Vēstnesis".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Vilne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prasības ūdenssaimniecības sabiedrisko pakalpojumu sniedzējam par nepieciešamā tehniskā aprīkojuma uzturēšanu un atjaunošanu, lai nodrošinātu minēto pakalpojumu izpildi saskaņā ar katram konkrētajam pakalpojumam izvirzītajām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terminoloģiju visā noteikumu projektā ar Ūdenssaimniecības pakalpojumu likumā lietotajiem terminiem -  </w:t>
            </w:r>
            <w:r w:rsidR="00000000" w:rsidRPr="00000000" w:rsidDel="00000000">
              <w:rPr>
                <w:u w:val="single"/>
                <w:rtl w:val="0"/>
              </w:rPr>
              <w:t xml:space="preserve">sabiedrisko  ūdenssaimniecības pakalpojumu sniedzējs, sabiedriskie ūdenssaimniecības pakalpojumi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Vilne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18.06.2025.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18.06.2025.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Atzinumi_25-TA-77.docx</dc:title>
</cp:coreProperties>
</file>

<file path=docProps/custom.xml><?xml version="1.0" encoding="utf-8"?>
<Properties xmlns="http://schemas.openxmlformats.org/officeDocument/2006/custom-properties" xmlns:vt="http://schemas.openxmlformats.org/officeDocument/2006/docPropsVTypes"/>
</file>