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21-TA-1498: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tiek izvērtēta par vardarbību sodītas personas atbilstība darbam, brīvprātīgajam darbam vai pakalpojuma sniegšanai bērnu iestādēs un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Komisijas sēdi protokolē. Komisijas sēdes protokolā norāda: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3.0 redakcijas 20. punkts paredzēja, ka komisijas sēdi protokolē un to pilnā apjomā fiksē, i</w:t>
            </w:r>
            <w:r w:rsidR="00000000" w:rsidRPr="00000000" w:rsidDel="00000000">
              <w:rPr>
                <w:b w:val="1"/>
                <w:rtl w:val="0"/>
              </w:rPr>
              <w:t xml:space="preserve">zmantojot skaņu ieraksta līdzekļus</w:t>
            </w:r>
            <w:r w:rsidR="00000000" w:rsidRPr="00000000" w:rsidDel="00000000">
              <w:rPr>
                <w:rtl w:val="0"/>
              </w:rPr>
              <w:t xml:space="preserve">, par ko izdara atzīmi protokolā. Skaņu ierakstu saglabā līdz komisijas lēmuma vai galīgā tiesas nolēmuma lietā par komisijas lēmuma apstrīdēšanu spēkā stāšanās dienai.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redakcijas Noteikumu projekta 19.punktā šādu personas datu apstrādi vairs </w:t>
            </w:r>
            <w:r w:rsidR="00000000" w:rsidRPr="00000000" w:rsidDel="00000000">
              <w:rPr>
                <w:b w:val="1"/>
                <w:rtl w:val="0"/>
              </w:rPr>
              <w:t xml:space="preserve">neparedz,</w:t>
            </w:r>
            <w:r w:rsidR="00000000" w:rsidRPr="00000000" w:rsidDel="00000000">
              <w:rPr>
                <w:rtl w:val="0"/>
              </w:rPr>
              <w:t xml:space="preserve"> savukārt,</w:t>
            </w:r>
            <w:r w:rsidR="00000000" w:rsidRPr="00000000" w:rsidDel="00000000">
              <w:rPr>
                <w:b w:val="1"/>
                <w:rtl w:val="0"/>
              </w:rPr>
              <w:t xml:space="preserve"> </w:t>
            </w:r>
            <w:r w:rsidR="00000000" w:rsidRPr="00000000" w:rsidDel="00000000">
              <w:rPr>
                <w:rtl w:val="0"/>
              </w:rPr>
              <w:t xml:space="preserve">Anotācijā ir norādīts, ka Skaņu ieraksta veikšanas nolūks, nepieciešamība un glabāšanas termiņš noteikts anotācijā iepriekš.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norāda, ka saskaņā ar Eiropas Parlamenta un Padomes regulas (ES) 2016/679 par fizisko personu aizsardzību attiecībā uz personas datu apstrādi un šādu datu brīvu apriti un ar ko atceļ Direktīvu 95/46/EK (Vispārīgā datu aizsardzības regula) (turpmāk - Datu regula) 6. panta 3. punktu, pašā </w:t>
            </w:r>
            <w:r w:rsidR="00000000" w:rsidRPr="00000000" w:rsidDel="00000000">
              <w:rPr>
                <w:b w:val="1"/>
                <w:rtl w:val="0"/>
              </w:rPr>
              <w:t xml:space="preserve">normatīvajā aktā ir jānosaka apstrādes darbības un apstrādes procedūras</w:t>
            </w:r>
            <w:r w:rsidR="00000000" w:rsidRPr="00000000" w:rsidDel="00000000">
              <w:rPr>
                <w:rtl w:val="0"/>
              </w:rPr>
              <w:t xml:space="preserve">, tas saistīts ar Datu regulas 5. panta 1. punkta "a" apakšpunkta "likumīguma, godprātības un pārredzamības" principa ievērošanu. Ja protokolējot sēdi, tiek veikts skaņu ieraksts, tad šādai datu apstrādei ir jābūt paredzētai normatīvajā aktā, papildus Anotācijā skaidrojot izvēlētā glabāšanas termiņa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paskaidro, ja datu apstrādē plānots izmantot kādus tehniskos līdzekļus, tad šādu līdzekļu izmantošana ir uzskatāma par īpaši dziļi iejaukšanos personas pamattiesībās, tāpēc šādu rīku izmantošanas iespēja būtu jāparedz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labot Noteikumu projektu un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Gavare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21-TA-1498</w:t>
    </w:r>
    <w:r>
      <w:br/>
    </w:r>
    <w:r w:rsidR="00000000" w:rsidRPr="00000000" w:rsidDel="00000000">
      <w:rPr>
        <w:rtl w:val="0"/>
      </w:rPr>
      <w:t xml:space="preserve">Izdrukāts 15.11.2023. 16.31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21-TA-1498</w:t>
    </w:r>
    <w:r>
      <w:br/>
    </w:r>
    <w:r w:rsidR="00000000" w:rsidRPr="00000000" w:rsidDel="00000000">
      <w:rPr>
        <w:rtl w:val="0"/>
      </w:rPr>
      <w:t xml:space="preserve">Izdrukāts 15.11.2023. 16.31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Atzinumi_21-TA-1498.docx</dc:title>
</cp:coreProperties>
</file>

<file path=docProps/custom.xml><?xml version="1.0" encoding="utf-8"?>
<Properties xmlns="http://schemas.openxmlformats.org/officeDocument/2006/custom-properties" xmlns:vt="http://schemas.openxmlformats.org/officeDocument/2006/docPropsVTypes"/>
</file>