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saziņa notiek pa tālruni vai izmantojot citu ziņapmaiņas veidu, kam ir ieraksta funkcija, tad ar trauksmes cēlēja piekrišanu veic ierakstu pastāvīgā un izgūstamā formā vai atbildīgā persona veic pilnīgu un precīzu sarunas pierakstu. Trauksmes cēlējam piedāvā iespēju pārbaudīt sarunas pierakstu un, ja nepieciešams, precizēt to, kā arī parakstīt;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gadījumiem, kad trauksmes cēlēja identitāti izmanto kāda cita perona, uzskatām, ka trauksmes cēlējam ziņojuma parakstīšana būtu jānosaka kā obligāta. (Līdzīgi kā to nosaka Administratīvā procesa likuma 56.pants, kurā tiek noteikta Lietas ierosināšana uz iesnieguma pamata un Iesniegumu likuma 7. pants – ja iesniegums nav parakstīts to līdz trūkumu novēršanai atstāj bez virzības).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saziņa notiek pa tālruni vai izmantojot citu ziņapmaiņas veidu, kam nav ieraksta funkcijas, tad atbildīgā persona sniegto informāciju noformē rakstveidā, izmantojot trauksmes cēlēja ziņojuma veidlapu, un paraksta to. Trauksmes cēlējam piedāvā iespēju pārbaudīt sarunas pierakstu un, ja nepieciešams, precizēt to, kā arī parakstīt;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gadījumiem, kad trauksmes cēlēja identitāti izmanto kāda cita perona, uzskatām, ka trauksmes cēlējam ziņojuma parakstīšana būtu jānosaka kā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trauksmes cēlēja ziņojumu iesniedz klātienē, tad ar trauksmes cēlēja piekrišanu nodrošina pilnīgu un precīzu klātienes tikšanās fiksēšanu. Tikšanos fiksē, ierakstot sarunu pastāvīgā un izgūstamā formā vai atbildīgajai personai noformējot sniegto informāciju rakstveidā, izmantojot trauksmes cēlēja ziņojuma veidlapu. Trauksmes cēlējam piedāvā iespēju pārbaudīt aizpildīto trauksmes cēlēja ziņojuma veidlapu un, ja nepieciešams, precizēt to, kā arī parakstīt."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gadījumiem, kad trauksmes cēlēja identitāti izmanto kāda cita perona, uzskatām, ka trauksmes cēlējam ziņojuma parakstīšana būtu jānosaka kā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16.07.2025.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16.07.2025.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