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projektu īsteno kopīgi ar šādiem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ietverti šādi sadarbības partneri - Latvijas Darba devēju konfederācija, Latvijas Brīvo arodbiedrību savienība, Lauksaimniecības organizācija,  Izglītības kvalitātes valsts dienests  un profesionālās izglītības iestādes. Profesionālās izglītības likuma 12.panta devītā daļa noteic, ka Pārtikas rūpniecības un lauksaimniecības nozares ekspertu padomes darbību koordinē Lauksaimnieku organizāciju sadarbības padome, savukārt Kultūras nozares un radošo industriju jomas nozares ekspertu padomes funkcijas veic Kultūrizglītības padome.  Saskaņā ar Kultūrizglītības padomes nolikuma (20.06.2022., Nr.2.5-4-15, https://www.lnkc.gov.lv/lv/media/20516/download?attachment) 7.punktā noteikto Kultūrizglītības padomes darba koordināciju un komunikāciju veic Latvijas Nacionālais kultūras centrs saskaņā ar Ministru kabineta 2016.gada 15.jūlija noteikumiem Nr.485 „Nozaru ekspertu padomju izveidošanas, darbības un darbības koordinācijas kārtība”.  Līdz ar to uzturam iepriekš izteikto iebildumu un lūdzam Noteikumu projekta 11.punktu papildināt ar papildu sadarbības partneri - Latvijas Nacionālais kultūras centru šo noteikumu 18.1., 18.3. un 18.5. apakšpunktā minēto atbalstāmo darbību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sadarbības partneru  - LDDK un LOSP, kas arī nozaru ekspertu padomju koordinējošās institūcijas,  nepieciešamības pamatojumu Izglītības un zinātnes ministrija ir norādījusi arī tiesību akta Izziņas 24.punktā saistībā ar Finanšu ministrijas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Nacionālo kultūras centru  šo noteikumu 18.1., 18.3. un 18.5. apakšpunktā minēto atbalstāmo darbību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09.05.2023.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09.05.2023.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