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par jauno atbalsta programmu un attiecīgo atbildīgo institūciju norādīšanu. Lūdzam visos gadījumos, kad norādīts uz jaunajām programmām (atbalsts, kas paredzēts nākamā ES fondu plānošanas periodā vai pēc 2027. gada) iekļaut atsauci, ka lēmums par jaunās programmas izstrādi tiks pieņemts, izstrādājot ES fondu plānošanas perioda 2028. - 2034. gadam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izziņas 17. punkta iebilduma (VARAM 16.12.2025. atzinuma 3. punkta iebildums) apstrādes informācijā sniegto informāciju, ņemot vērā arī to, ka plānā un tā pasākumos ir iekļauti pienākumi, kas fiziskām un juridiskām personām investīciju saņemšanai liek un liks papildus novērtēt pieslēgšanas efektīvai centralizētajai siltumapgādes sistēmai un bezemisiju siltumapgādes tehnoloģiskajiem risinājumiem izmantošanas ekonomiskās, tehniskās un juridiskās iespējas, vienlaikus plānā un normatīvajos aktos nav skaidri definēta šādu izvērtējumu detalizācijas pakāpe, tai skaitā personas, kas ir tiesīgas veikt šādus izvērtējumus, lūdzam plānā terminam “ekonomiskās, tehniskās un juridiskās iespējas” pievienot atsauci šādā vai līdzvērtīgā redakcijā: “Par investīcijām atbildīgā iestāde, ņemot vērā potenciālos finansējuma saņēmējus, investīciju tvērumu un mērķus, kā arī administratīva sloga mazināšanas aspektus, izstrādājot investīciju atbalsta pasākumus, izvērtē nepieciešamo ekonomisko, tehnisko un juridisko iespēju izvērtējuma apjomu, tvērumu un nosacījumus, kā arī iespējamās atkāpes.”.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secina, ka projekta izziņas 16. punkta iebildums (VARAM 16.12.2025. atzinuma 2. punkta iebildums un VARAM 27.03.2025. atzinuma 5. punkta iebildums ) ir ņemts vērā daļēji un plānā un tā rīcības virzienos joprojām ir savstarpēji pretrunīgi definēts plāna pasākumu tvērums attiecībā uz  centralizētajām siltumapgādes sistēmām. Tādējādi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plāna 4. nodaļas 3.rindkopas 1. teikumu (49 lpp.) šādā vai līdzvērtīgā redakcijā: “Galvenās mērķa scenārijā ietvertās pasākumu grupas PM2,5 emisiju samazināšanai mājsaimniecību sektorā ir turpināt finansiāli atbalstīt individuālo dzīvojamo māju pieslēgšanu </w:t>
            </w:r>
            <w:r w:rsidR="00000000" w:rsidRPr="00000000" w:rsidDel="00000000">
              <w:rPr>
                <w:b w:val="1"/>
                <w:u w:val="single"/>
                <w:rtl w:val="0"/>
              </w:rPr>
              <w:t xml:space="preserve">efektīvām</w:t>
            </w:r>
            <w:r w:rsidR="00000000" w:rsidRPr="00000000" w:rsidDel="00000000">
              <w:rPr>
                <w:rtl w:val="0"/>
              </w:rPr>
              <w:t xml:space="preserve"> 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bezemisiju vai zemu emisiju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plāna 4.1. apakšnodaļas M.1.2.1. pasākuma darbības rezultātu (51 lpp.) šādā vai līdzvērtīgā redakcijā: “</w:t>
            </w:r>
            <w:r w:rsidR="00000000" w:rsidRPr="00000000" w:rsidDel="00000000">
              <w:rPr>
                <w:b w:val="1"/>
                <w:u w:val="single"/>
                <w:rtl w:val="0"/>
              </w:rPr>
              <w:t xml:space="preserve">Efektīvu</w:t>
            </w:r>
            <w:r w:rsidR="00000000" w:rsidRPr="00000000" w:rsidDel="00000000">
              <w:rPr>
                <w:rtl w:val="0"/>
              </w:rPr>
              <w:t xml:space="preserve"> CSAS </w:t>
            </w:r>
            <w:r w:rsidR="00000000" w:rsidRPr="00000000" w:rsidDel="00000000">
              <w:rPr>
                <w:b w:val="1"/>
                <w:u w:val="single"/>
                <w:rtl w:val="0"/>
              </w:rPr>
              <w:t xml:space="preserve">pieslēgumu</w:t>
            </w:r>
            <w:r w:rsidR="00000000" w:rsidRPr="00000000" w:rsidDel="00000000">
              <w:rPr>
                <w:rtl w:val="0"/>
              </w:rPr>
              <w:t xml:space="preserve"> un bezemisiju AER izmantošanas </w:t>
            </w:r>
            <w:r w:rsidR="00000000" w:rsidRPr="00000000" w:rsidDel="00000000">
              <w:rPr>
                <w:b w:val="1"/>
                <w:u w:val="single"/>
                <w:rtl w:val="0"/>
              </w:rPr>
              <w:t xml:space="preserve">īpatsvara pieaugums</w:t>
            </w:r>
            <w:r w:rsidR="00000000" w:rsidRPr="00000000" w:rsidDel="00000000">
              <w:rPr>
                <w:rtl w:val="0"/>
              </w:rPr>
              <w:t xml:space="preserve"> publiskajās ēkās, rūpniecības objektos, </w:t>
            </w:r>
            <w:r w:rsidR="00000000" w:rsidRPr="00000000" w:rsidDel="00000000">
              <w:rPr>
                <w:b w:val="1"/>
                <w:u w:val="single"/>
                <w:rtl w:val="0"/>
              </w:rPr>
              <w:t xml:space="preserve">kā arī to</w:t>
            </w:r>
            <w:r w:rsidR="00000000" w:rsidRPr="00000000" w:rsidDel="00000000">
              <w:rPr>
                <w:rtl w:val="0"/>
              </w:rPr>
              <w:t xml:space="preserve"> energoefektivitātes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plāna 4.1. apakšnodaļas M.1.2.2. pasākumu un tā darbības rezultātu (52 lpp.) šādā vai līdzvērtīgā redakcijā: “Efektivizēt esošo atbalsta programmu izmantošanu, lai palielinātu </w:t>
            </w:r>
            <w:r w:rsidR="00000000" w:rsidRPr="00000000" w:rsidDel="00000000">
              <w:rPr>
                <w:b w:val="1"/>
                <w:u w:val="single"/>
                <w:rtl w:val="0"/>
              </w:rPr>
              <w:t xml:space="preserve">efektīvu</w:t>
            </w:r>
            <w:r w:rsidR="00000000" w:rsidRPr="00000000" w:rsidDel="00000000">
              <w:rPr>
                <w:rtl w:val="0"/>
              </w:rPr>
              <w:t xml:space="preserve"> CSAS </w:t>
            </w:r>
            <w:r w:rsidR="00000000" w:rsidRPr="00000000" w:rsidDel="00000000">
              <w:rPr>
                <w:b w:val="1"/>
                <w:u w:val="single"/>
                <w:rtl w:val="0"/>
              </w:rPr>
              <w:t xml:space="preserve">pieslēgumu</w:t>
            </w:r>
            <w:r w:rsidR="00000000" w:rsidRPr="00000000" w:rsidDel="00000000">
              <w:rPr>
                <w:rtl w:val="0"/>
              </w:rPr>
              <w:t xml:space="preserve"> un bezemisiju AER īpatsvaru teritorijās ar sliktu gaisa kvalitāti. Teritorijās, kurās konstatētas gaisa kvalitātes problēmas uzlabojas esošā gaisa kvalitāte, jo palielinās bezemisiju AER un </w:t>
            </w:r>
            <w:r w:rsidR="00000000" w:rsidRPr="00000000" w:rsidDel="00000000">
              <w:rPr>
                <w:b w:val="1"/>
                <w:u w:val="single"/>
                <w:rtl w:val="0"/>
              </w:rPr>
              <w:t xml:space="preserve">efektīvu</w:t>
            </w:r>
            <w:r w:rsidR="00000000" w:rsidRPr="00000000" w:rsidDel="00000000">
              <w:rPr>
                <w:rtl w:val="0"/>
              </w:rPr>
              <w:t xml:space="preserve"> CSAS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plāna 4.1. apakšnodaļas M.1.2.3. pasākumu un tā darbības rezultātu (52 lpp.) šādā vai līdzvērtīgā redakcijā: “Sniegt finansiālu atbalstu, lai veicinātu publisko būvju un rūpniecības objektu pieslēgšanu </w:t>
            </w:r>
            <w:r w:rsidR="00000000" w:rsidRPr="00000000" w:rsidDel="00000000">
              <w:rPr>
                <w:b w:val="1"/>
                <w:u w:val="single"/>
                <w:rtl w:val="0"/>
              </w:rPr>
              <w:t xml:space="preserve">efektīvai</w:t>
            </w:r>
            <w:r w:rsidR="00000000" w:rsidRPr="00000000" w:rsidDel="00000000">
              <w:rPr>
                <w:rtl w:val="0"/>
              </w:rPr>
              <w:t xml:space="preserve"> CSAS  (jaunas programmas). Veicināta rūpniecības objektu un publisko būvju pieslēgšana </w:t>
            </w:r>
            <w:r w:rsidR="00000000" w:rsidRPr="00000000" w:rsidDel="00000000">
              <w:rPr>
                <w:b w:val="1"/>
                <w:u w:val="single"/>
                <w:rtl w:val="0"/>
              </w:rPr>
              <w:t xml:space="preserve">efektīvai</w:t>
            </w:r>
            <w:r w:rsidR="00000000" w:rsidRPr="00000000" w:rsidDel="00000000">
              <w:rPr>
                <w:rtl w:val="0"/>
              </w:rPr>
              <w:t xml:space="preserve"> CSAS , tādā veidā samazinot emisijas, ko rada individuālo sadedzināšanas iekārtu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plāna 4.1. apakšnodaļas M.1.2.2. pasākuma aprakstu (54 lpp.) šādā vai līdzvērtīgā redakcijā: “M.1.2.2. Efektivizēt esošo atbalsta programmu izmantošanu, lai palielinātu </w:t>
            </w:r>
            <w:r w:rsidR="00000000" w:rsidRPr="00000000" w:rsidDel="00000000">
              <w:rPr>
                <w:b w:val="1"/>
                <w:u w:val="single"/>
                <w:rtl w:val="0"/>
              </w:rPr>
              <w:t xml:space="preserve">efektīvu</w:t>
            </w:r>
            <w:r w:rsidR="00000000" w:rsidRPr="00000000" w:rsidDel="00000000">
              <w:rPr>
                <w:rtl w:val="0"/>
              </w:rPr>
              <w:t xml:space="preserve"> CSAS </w:t>
            </w:r>
            <w:r w:rsidR="00000000" w:rsidRPr="00000000" w:rsidDel="00000000">
              <w:rPr>
                <w:b w:val="1"/>
                <w:u w:val="single"/>
                <w:rtl w:val="0"/>
              </w:rPr>
              <w:t xml:space="preserve">pieslēgumu</w:t>
            </w:r>
            <w:r w:rsidR="00000000" w:rsidRPr="00000000" w:rsidDel="00000000">
              <w:rPr>
                <w:rtl w:val="0"/>
              </w:rPr>
              <w:t xml:space="preserve"> un bezemisiju AER īpatsvaru teritorijās ar sliktu gaisa kvalitāti – minētais pasākums aktuāls teritorijās, kurās ir problēmas ar smalko daļiņu PM10 un PM2,5, kā arī B(a)P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plāna 4.1. apakšnodaļas M.1.2.3. pasākuma apraksta pirmās rindkopas pēdējo teikumu (55 lpp.) šādā vai līdzvērtīgā redakcijā: “Tāpat atbalstāma būtu plašāka pāreja uz </w:t>
            </w:r>
            <w:r w:rsidR="00000000" w:rsidRPr="00000000" w:rsidDel="00000000">
              <w:rPr>
                <w:b w:val="1"/>
                <w:u w:val="single"/>
                <w:rtl w:val="0"/>
              </w:rPr>
              <w:t xml:space="preserve">efektīvu</w:t>
            </w:r>
            <w:r w:rsidR="00000000" w:rsidRPr="00000000" w:rsidDel="00000000">
              <w:rPr>
                <w:rtl w:val="0"/>
              </w:rPr>
              <w:t xml:space="preserve"> CSAS  izmantošanu, kas rada labvēlīgu ietekmi uz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 plāna 4.1. apakšnodaļas M.3.1.2. pasākumu (57 lpp.) šādā vai līdzvērtīgā redakcijā: “Sniegt finansiālu atbalstu mājsaimniecībām veco neefektīvo biomasas sadedzināšanas iekārtu nomaiņai, kā arī  ēku pieslēgšanai pie </w:t>
            </w:r>
            <w:r w:rsidR="00000000" w:rsidRPr="00000000" w:rsidDel="00000000">
              <w:rPr>
                <w:b w:val="1"/>
                <w:u w:val="single"/>
                <w:rtl w:val="0"/>
              </w:rPr>
              <w:t xml:space="preserve">efektīvas</w:t>
            </w:r>
            <w:r w:rsidR="00000000" w:rsidRPr="00000000" w:rsidDel="00000000">
              <w:rPr>
                <w:rtl w:val="0"/>
              </w:rPr>
              <w:t xml:space="preserve"> CSA</w:t>
            </w:r>
            <w:r w:rsidR="00000000" w:rsidRPr="00000000" w:rsidDel="00000000">
              <w:rPr>
                <w:b w:val="1"/>
                <w:u w:val="single"/>
                <w:rtl w:val="0"/>
              </w:rPr>
              <w:t xml:space="preserve">S</w:t>
            </w:r>
            <w:r w:rsidR="00000000" w:rsidRPr="00000000" w:rsidDel="00000000">
              <w:rPr>
                <w:rtl w:val="0"/>
              </w:rPr>
              <w:t xml:space="preserve">  (jauna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 plāna 4.1. apakšnodaļas M.3.3.3. pasākuma darbības rezultātu (62 lpp.) šādā vai līdzvērtīgā redakcijā: “</w:t>
            </w:r>
            <w:r w:rsidR="00000000" w:rsidRPr="00000000" w:rsidDel="00000000">
              <w:rPr>
                <w:b w:val="1"/>
                <w:u w:val="single"/>
                <w:rtl w:val="0"/>
              </w:rPr>
              <w:t xml:space="preserve">Efektīvu</w:t>
            </w:r>
            <w:r w:rsidR="00000000" w:rsidRPr="00000000" w:rsidDel="00000000">
              <w:rPr>
                <w:rtl w:val="0"/>
              </w:rPr>
              <w:t xml:space="preserve"> CSAS </w:t>
            </w:r>
            <w:r w:rsidR="00000000" w:rsidRPr="00000000" w:rsidDel="00000000">
              <w:rPr>
                <w:b w:val="1"/>
                <w:u w:val="single"/>
                <w:rtl w:val="0"/>
              </w:rPr>
              <w:t xml:space="preserve">pieslēgumu</w:t>
            </w:r>
            <w:r w:rsidR="00000000" w:rsidRPr="00000000" w:rsidDel="00000000">
              <w:rPr>
                <w:rtl w:val="0"/>
              </w:rPr>
              <w:t xml:space="preserve"> un bezemisiju AER izmantošanas īpatsvara pieaugums. Tiek veicināta tādu individuālo un lokālo siltumapgādes iekārtu un tādu kurināmā veidu izmantošana, kas rada mazāku gaisa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 plāna 4.1. apakšnodaļas M.3.1.2. pasākuma apraksta 1. prioritāti (64 lpp.) šādā vai līdzvērtīgā redakcijā: “1. prioritāte - pieslēguma izveidošana </w:t>
            </w:r>
            <w:r w:rsidR="00000000" w:rsidRPr="00000000" w:rsidDel="00000000">
              <w:rPr>
                <w:b w:val="1"/>
                <w:u w:val="single"/>
                <w:rtl w:val="0"/>
              </w:rPr>
              <w:t xml:space="preserve">efektīvai</w:t>
            </w:r>
            <w:r w:rsidR="00000000" w:rsidRPr="00000000" w:rsidDel="00000000">
              <w:rPr>
                <w:rtl w:val="0"/>
              </w:rPr>
              <w:t xml:space="preserve"> CSAS  un siltummezgla izveide vai bezemisiju AER tehnoloģiju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precizēt plāna 4.2. apakšnodaļas 3. rindkopas 1. teikumu (89 lpp.) šādā vai līdzvērtīgā redakcijā: “Galvenās mērķa scenārijā ietvertās pasākumu grupas PM2,5 emisiju samazināšanai mājsaimniecību sektorā ir turpināt finansiāli atbalstīt individuālo dzīvojamo māju pieslēgšanu </w:t>
            </w:r>
            <w:r w:rsidR="00000000" w:rsidRPr="00000000" w:rsidDel="00000000">
              <w:rPr>
                <w:b w:val="1"/>
                <w:u w:val="single"/>
                <w:rtl w:val="0"/>
              </w:rPr>
              <w:t xml:space="preserve">efektīvai</w:t>
            </w:r>
            <w:r w:rsidR="00000000" w:rsidRPr="00000000" w:rsidDel="00000000">
              <w:rPr>
                <w:rtl w:val="0"/>
              </w:rPr>
              <w:t xml:space="preserve"> 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bezemisiju vai zemu emisiju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 plāna 4.2.3. apakšnodaļas 8. tabulas 4. un 5. rindas 1. kolonnu (91 lpp.) šādā vai līdzvērtīgā redakcijā: “Sadedzināšanas iekārtu nomaiņa privātmājās un pieslēgšana </w:t>
            </w:r>
            <w:r w:rsidR="00000000" w:rsidRPr="00000000" w:rsidDel="00000000">
              <w:rPr>
                <w:b w:val="1"/>
                <w:u w:val="single"/>
                <w:rtl w:val="0"/>
              </w:rPr>
              <w:t xml:space="preserve">efektīvai</w:t>
            </w:r>
            <w:r w:rsidR="00000000" w:rsidRPr="00000000" w:rsidDel="00000000">
              <w:rPr>
                <w:rtl w:val="0"/>
              </w:rPr>
              <w:t xml:space="preserve"> CSAS. Enerģijas efektivitātes paaugtināšana publiskās struktūrās un pieslēgšana </w:t>
            </w:r>
            <w:r w:rsidR="00000000" w:rsidRPr="00000000" w:rsidDel="00000000">
              <w:rPr>
                <w:b w:val="1"/>
                <w:u w:val="single"/>
                <w:rtl w:val="0"/>
              </w:rPr>
              <w:t xml:space="preserve">efektīvai</w:t>
            </w:r>
            <w:r w:rsidR="00000000" w:rsidRPr="00000000" w:rsidDel="00000000">
              <w:rPr>
                <w:rtl w:val="0"/>
              </w:rPr>
              <w:t xml:space="preserve"> CSAS”;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atkārtoti lūdzam pārvērtēt visā plānā izmantotā termina “CSAS”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