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24-TA-2345: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17. decembra noteikumos Nr. 1524 "Noteikumi par valsts atbalstu lauksaimniecībai"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atbalstu šo noteikumu </w:t>
            </w:r>
            <w:r w:rsidR="00000000" w:rsidRPr="00000000" w:rsidDel="00000000">
              <w:rPr>
                <w:rtl w:val="0"/>
              </w:rPr>
              <w:t xml:space="preserve">2.11.</w:t>
            </w:r>
            <w:r w:rsidR="00000000" w:rsidRPr="00000000" w:rsidDel="00000000">
              <w:rPr>
                <w:rtl w:val="0"/>
              </w:rPr>
              <w:t xml:space="preserve">, </w:t>
            </w:r>
            <w:r w:rsidR="00000000" w:rsidRPr="00000000" w:rsidDel="00000000">
              <w:rPr>
                <w:rtl w:val="0"/>
              </w:rPr>
              <w:t xml:space="preserve">3.4.</w:t>
            </w:r>
            <w:r w:rsidR="00000000" w:rsidRPr="00000000" w:rsidDel="00000000">
              <w:rPr>
                <w:rtl w:val="0"/>
              </w:rPr>
              <w:t xml:space="preserve"> un </w:t>
            </w:r>
            <w:r w:rsidR="00000000" w:rsidRPr="00000000" w:rsidDel="00000000">
              <w:rPr>
                <w:rtl w:val="0"/>
              </w:rPr>
              <w:t xml:space="preserve">4.3.</w:t>
            </w:r>
            <w:r w:rsidR="00000000" w:rsidRPr="00000000" w:rsidDel="00000000">
              <w:rPr>
                <w:rtl w:val="0"/>
              </w:rPr>
              <w:t xml:space="preserve"> apakšnodaļā, kā arī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nodaļā</w:t>
            </w:r>
            <w:r w:rsidR="00000000" w:rsidRPr="00000000" w:rsidDel="00000000">
              <w:rPr>
                <w:rtl w:val="0"/>
              </w:rPr>
              <w:t xml:space="preserve"> minētajiem pretendentiem drīkst kumulēt ar citu </w:t>
            </w:r>
            <w:r w:rsidR="00000000" w:rsidRPr="00000000" w:rsidDel="00000000">
              <w:rPr>
                <w:i w:val="1"/>
                <w:rtl w:val="0"/>
              </w:rPr>
              <w:t xml:space="preserve">de minimis</w:t>
            </w:r>
            <w:r w:rsidR="00000000" w:rsidRPr="00000000" w:rsidDel="00000000">
              <w:rPr>
                <w:rtl w:val="0"/>
              </w:rPr>
              <w:t xml:space="preserve"> atbalstu, tai skaitā attiecībā uz vienām un tām pašām attiecināmajām izmaksām, līdz regulas  </w:t>
            </w:r>
            <w:r w:rsidR="00000000" w:rsidRPr="00000000" w:rsidDel="00000000">
              <w:rPr>
                <w:rtl w:val="0"/>
              </w:rPr>
              <w:t xml:space="preserve">2023/2831</w:t>
            </w:r>
            <w:r w:rsidR="00000000" w:rsidRPr="00000000" w:rsidDel="00000000">
              <w:rPr>
                <w:rtl w:val="0"/>
              </w:rPr>
              <w:t xml:space="preserve"> 3. panta 2. punktā vai regulas Nr. </w:t>
            </w:r>
            <w:r w:rsidR="00000000" w:rsidRPr="00000000" w:rsidDel="00000000">
              <w:rPr>
                <w:rtl w:val="0"/>
              </w:rPr>
              <w:t xml:space="preserve">1408/2013</w:t>
            </w:r>
            <w:r w:rsidR="00000000" w:rsidRPr="00000000" w:rsidDel="00000000">
              <w:rPr>
                <w:rtl w:val="0"/>
              </w:rPr>
              <w:t xml:space="preserve"> 3. panta 3.a 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w:t>
            </w:r>
            <w:r w:rsidR="00000000" w:rsidRPr="00000000" w:rsidDel="00000000">
              <w:rPr>
                <w:i w:val="1"/>
                <w:rtl w:val="0"/>
              </w:rPr>
              <w:t xml:space="preserve">ad-hoc</w:t>
            </w:r>
            <w:r w:rsidR="00000000" w:rsidRPr="00000000" w:rsidDel="00000000">
              <w:rPr>
                <w:rtl w:val="0"/>
              </w:rPr>
              <w:t xml:space="preserve"> lēmumā vai Eiropas Komisijas lēmumā. </w:t>
            </w:r>
            <w:r w:rsidR="00000000" w:rsidRPr="00000000" w:rsidDel="00000000">
              <w:rPr>
                <w:i w:val="1"/>
                <w:rtl w:val="0"/>
              </w:rPr>
              <w:t xml:space="preserve">De minimis</w:t>
            </w:r>
            <w:r w:rsidR="00000000" w:rsidRPr="00000000" w:rsidDel="00000000">
              <w:rPr>
                <w:rtl w:val="0"/>
              </w:rPr>
              <w:t xml:space="preserve"> atbalstu ar citu </w:t>
            </w:r>
            <w:r w:rsidR="00000000" w:rsidRPr="00000000" w:rsidDel="00000000">
              <w:rPr>
                <w:i w:val="1"/>
                <w:rtl w:val="0"/>
              </w:rPr>
              <w:t xml:space="preserve">de minimis</w:t>
            </w:r>
            <w:r w:rsidR="00000000" w:rsidRPr="00000000" w:rsidDel="00000000">
              <w:rPr>
                <w:rtl w:val="0"/>
              </w:rPr>
              <w:t xml:space="preserve"> atbalstu par vienām un tām pašām izmaksām var apvienot, ja pēc atbalstu apvienošanas atbalsta vienībai vai izmaksu pozīcijai attiecīgā maksimālā atbalsta intensitāte nepārsniedz 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anotācijā skaidrot, par kādu </w:t>
            </w:r>
            <w:r w:rsidR="00000000" w:rsidRPr="00000000" w:rsidDel="00000000">
              <w:rPr>
                <w:i w:val="1"/>
                <w:rtl w:val="0"/>
              </w:rPr>
              <w:t xml:space="preserve">ad-hoc</w:t>
            </w:r>
            <w:r w:rsidR="00000000" w:rsidRPr="00000000" w:rsidDel="00000000">
              <w:rPr>
                <w:rtl w:val="0"/>
              </w:rPr>
              <w:t xml:space="preserve"> lēmumu un Eiropas Komisijas lēmumu noteikumu projekta 6. punktā jaunā redakcijā izteiktajā 8.6. apakšpunktā ir runa (sk. arī projekta 10. punktā ietverto atsauci), kā arī kādēļ ir nepieciešams un pieļaujams uz to ietvert atsauci noteikumu projektā. Atgādinām, ka saskaņā ar Līguma par Eiropas Savienības darbību 288. pantu lēmumi, kuros ir norādīti konkrēti adresāti, ir saistoši tikai šiem adresātiem. Ja lēmumu adresāts ir dalībvalstis un ir nepieciešams to normas padarīt saistošas privātpersonām, tad lēmumi ir jāpārņem valsts tiesību sistēmā tāpat kā direktīvas. Attiecīgi aicinām izvērtēt iespēju atsauci svītrot vai arī sniegt pamatotu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24-TA-2345</w:t>
    </w:r>
    <w:r>
      <w:br/>
    </w:r>
    <w:r w:rsidR="00000000" w:rsidRPr="00000000" w:rsidDel="00000000">
      <w:rPr>
        <w:rtl w:val="0"/>
      </w:rPr>
      <w:t xml:space="preserve">Izdrukāts 28.10.2024. 11.43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24-TA-2345</w:t>
    </w:r>
    <w:r>
      <w:br/>
    </w:r>
    <w:r w:rsidR="00000000" w:rsidRPr="00000000" w:rsidDel="00000000">
      <w:rPr>
        <w:rtl w:val="0"/>
      </w:rPr>
      <w:t xml:space="preserve">Izdrukāts 28.10.2024. 11.43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Atzinumi_24-TA-2345.docx</dc:title>
</cp:coreProperties>
</file>

<file path=docProps/custom.xml><?xml version="1.0" encoding="utf-8"?>
<Properties xmlns="http://schemas.openxmlformats.org/officeDocument/2006/custom-properties" xmlns:vt="http://schemas.openxmlformats.org/officeDocument/2006/docPropsVTypes"/>
</file>