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“Informācijas tehnoloģiju infrastruktūras izveide Latvijas iedzīvotāju references genoma glabāšanai un piekļuves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savu iebildumu attiecībā uz pases projektā sniegto informāciju saistībā ar projekta maksimālā finansējuma apjomu, kas pārsniedz projektam piešķirto summu Atveseļošanas un noturības plāna (AF) ietvaros. Vienlaikus vēršam uzmanību, ka maksimālais finansējums nedrīkst pārsniegt rīkojuma projekta norādīto projektam pieejamo AF finansējumu (700 000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 personas datu apstrāde, tai skaitā, īpašas kategorijas personas dati, lūdzam aizpildīt anotācijas 8.1.13.apakšpunktu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finansējuma saņēmēju iesniegt projekta iesniegumu Eiropas Savienības Atveseļošanas un noturības mehānisma plāna 2. komponentes “Digitālā transformācija” 2.1. reformu un investīciju virziena “Valsts pārvaldes, t. sk. pašvaldību digitālā transformācija” investīcijas 2.1.3.1. (turpmāk – investīcija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2. punktā vārdus "finansējuma saņēmēju" ar vārdu "projekta iesniedzēju", ņemot vērā rīkojuma projekta 4.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4.punkta skaidrojumā, kas atzīmēts ar simbolu "zvaigznīte", vārdus "Atveseļošanas fonda" ar vārdiem "Atveseļošanas un noturības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aizstāt projekta pases 6.punktā vārdus un skaitļus "ES plānošanas perioda 2004.-2007.gada" ar vārdiem un skaitļiem "ES struktūrfondu un Kohēzijas fonda 2004.-2006.gada plānošanas periodu". Izziņā minēts, ka attiecīgais precizējums ir veikts, tomēr dokuments nav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2023.gadā, nepieciešams anotācijas 3.sadaļas “Tiesību akta projekta ietekme uz valsts budžetu un pašvaldību budžetiem” tabulas ailēs precizēt norādītos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6.2. apakšpunkta pēdējo teikumu “Nepieciešamais papildu finansējums tiks plānots Veselības ministrijas budžeta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korektu investīcijas numuru, veicot precizējumu visos dokumentos, 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30.12.2022.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30.12.2022.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Atzinumi_22-TA-2321.docx</dc:title>
</cp:coreProperties>
</file>

<file path=docProps/custom.xml><?xml version="1.0" encoding="utf-8"?>
<Properties xmlns="http://schemas.openxmlformats.org/officeDocument/2006/custom-properties" xmlns:vt="http://schemas.openxmlformats.org/officeDocument/2006/docPropsVTypes"/>
</file>