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 </w:t>
            </w:r>
            <w:r w:rsidR="00000000" w:rsidRPr="00000000" w:rsidDel="00000000">
              <w:rPr>
                <w:i w:val="1"/>
                <w:rtl w:val="0"/>
              </w:rPr>
              <w:t xml:space="preserve">Ja  de minimis atbalsts tiek piešķirts projekta īstenošanas laikā, par atbalsta piešķiršanas brīdi uzskata dienu, kad tiek parakstīti attiecīgie civiltiesiskā līguma vai vienošanās par projekta īstenošanu grozījumi. Piemērs: no datuma, kurā plānots piešķirt atbalstu, piemēram, 2024. gada 17. jūlijs, ņem vērā trīs kalendāro gadu laikā piešķirto atbalstu, šajā piemērā, līdz 2021. gada 18. jūlijam.".</w:t>
            </w:r>
            <w:r w:rsidR="00000000" w:rsidRPr="00000000" w:rsidDel="00000000">
              <w:rPr>
                <w:rtl w:val="0"/>
              </w:rPr>
              <w:t xml:space="preserve"> Lūdzam precizēt anotācijā ietverto piemēru, ņemot vērā, ka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17.jūlijs, trīs gadu periods būs skaitāms līdz 2021.gada 17.jūlijam.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šo noteikumu </w:t>
            </w:r>
            <w:r w:rsidR="00000000" w:rsidRPr="00000000" w:rsidDel="00000000">
              <w:rPr>
                <w:rtl w:val="0"/>
              </w:rPr>
              <w:t xml:space="preserve">44.</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noteikumu 44.punktā noteikto, kā arī, lai novērstu nekorektu interpretācijas risku, ka publiskais finansējums varētu tikt piešķirt uzņēmuma interesēs nepieciešamās infrastruktūras izbūvei, aicinām svītrot vārdus iekavās: "piemēram, publiski pieejamu pievedceļu vai stāvlaukumu atjaunošana vai ierīkošana pie uzņēmējdarbības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Komisijas regulas Nr. 2023/2831 1.panta 2.punktā minētais nodalīšanas pienākums ir attiecināms uz darbībām neatbalstāmajās nozarēs, lūdzam noteikumu 34.1.apakšpunktu precizēt,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ir nepieciešams nozaru nošķiršanu attiecināt arī uz citām nozarēm, kas uzskaitītas, piemēram, noteikumu 11.2.apakšpunktā.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de minimis atbalstu piešķir, ievērojot regulas  Nr. 2023/2831 1. panta 1. punktā minētos nozaru un darbības ierobežojumus. Ja komersants vienlaikus darbojas vienā vai vairākās nozarēs vai veic citas darbības sfērās,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pirms plānotā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minētais atbalsts trīs gadu periodā līdz šo noteikumu </w:t>
            </w:r>
            <w:r w:rsidR="00000000" w:rsidRPr="00000000" w:rsidDel="00000000">
              <w:rPr>
                <w:rtl w:val="0"/>
              </w:rPr>
              <w:t xml:space="preserve">56.</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punktā minētā atbalsta piešķiršanas brīdim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par pārbaudāmā de minimis apmēra kopsummu, lūdzam precizēt noteikumu 63.3.apakšpunktu,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pirms de minimis atbalsta piešķiršanas pārbauda, vai projekta iesniedzējam (arī sadarbības partnerim) trīs gadu periodā līdz šo noteikumu 56. vai 65. punktā minētā atbalsta piešķiršanas brīdim kopā ar plānoto atbalstu nepārsniedz regulas Nr. 2023/2831 3. panta 2. punktā noteikto maksimālo de minimis atbalsta apmēru. Izvērtējot finanšu atbalsta apmēru, jāvērtē saņemtais de minimis 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66.punkta korektu piemērošanu, lūdzam precizēt noteikumu 67.punktu, papildinot aiz vārdiem "iesniedz sadarbības iestādē informāciju par plānoto un piešķirto atbalstu"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tiek pārkāptas komercdarbības atbalsta normas, kas izriet no regulas Nr. </w:t>
            </w:r>
            <w:r w:rsidR="00000000" w:rsidRPr="00000000" w:rsidDel="00000000">
              <w:rPr>
                <w:rtl w:val="0"/>
              </w:rPr>
              <w:t xml:space="preserve">2023/2831</w:t>
            </w:r>
            <w:r w:rsidR="00000000" w:rsidRPr="00000000" w:rsidDel="00000000">
              <w:rPr>
                <w:rtl w:val="0"/>
              </w:rPr>
              <w:t xml:space="preserve"> prasībām, finansējuma saņēmējam un sadarbības partnerim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ietvaros atbalstu plānots sniegt saskaņā ar Komisijas regulu Nr.2023/2831, tad, lai nodrošinātu Eiropas Savienības tiesu judikatūrai atbilstošu pienākumu atgūt nelikumīgo komercdarbības atbalstu, lūdzam noteikumu 70.punktu izteikt, piemēram, šādā redakcijā: “Ja tiek pārkāpti Komisijas regulas Nr. 2023/2831 nosacījumi, finansējuma saņēmējam un sadarbības partnerim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21.02.2024.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21.02.2024.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Atzinumi_24-TA-152.docx</dc:title>
</cp:coreProperties>
</file>

<file path=docProps/custom.xml><?xml version="1.0" encoding="utf-8"?>
<Properties xmlns="http://schemas.openxmlformats.org/officeDocument/2006/custom-properties" xmlns:vt="http://schemas.openxmlformats.org/officeDocument/2006/docPropsVTypes"/>
</file>