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22-TA-2427: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6. aprīļa noteikumos Nr. 343 "Noteikumi par lielgabarīta un smagsvara pārvadājumiem"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43.</w:t>
            </w:r>
            <w:r w:rsidR="00000000" w:rsidRPr="00000000" w:rsidDel="00000000">
              <w:rPr>
                <w:vertAlign w:val="superscript"/>
                <w:rtl w:val="0"/>
              </w:rPr>
              <w:t xml:space="preserve">2</w:t>
            </w:r>
            <w:r w:rsidR="00000000" w:rsidRPr="00000000" w:rsidDel="00000000">
              <w:rPr>
                <w:rtl w:val="0"/>
              </w:rPr>
              <w:t xml:space="preserve"> Ja lielgabarīta vai smagsvara transportlīdzekļa platums pārsniedz 5 m vai garums 40 m, pārvadājuma veikšanai par pavadošo transportlīdzekli izmanto Valsts policijas transportlīdzekli.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vārdkopu "Valsts policijas transportlīdzekli", iekļaujot plašāku skaidrojumu lietotajai terminoloģijai pēc analoģijas ar  43.punktu.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Ja lielgabarīta vai smagsvara transportlīdzekļa platums pārsniedz 5 m vai garums 40 m, pārvadājuma veikšanai par pavadošo transportlīdzekli izmanto Valsts policijas operatīvo transportlīdzekli ar stacionāri uzstādītām zilām un sarkanām bākugunīm, speciālām skaņas iekārtām un speciālu krāsojumu.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Kristiāna Cingele (VP)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22-TA-2427</w:t>
    </w:r>
    <w:r>
      <w:br/>
    </w:r>
    <w:r w:rsidR="00000000" w:rsidRPr="00000000" w:rsidDel="00000000">
      <w:rPr>
        <w:rtl w:val="0"/>
      </w:rPr>
      <w:t xml:space="preserve">Izdrukāts 21.03.2023. 12.35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22-TA-2427</w:t>
    </w:r>
    <w:r>
      <w:br/>
    </w:r>
    <w:r w:rsidR="00000000" w:rsidRPr="00000000" w:rsidDel="00000000">
      <w:rPr>
        <w:rtl w:val="0"/>
      </w:rPr>
      <w:t xml:space="preserve">Izdrukāts 21.03.2023. 12.35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Atzinumi_22-TA-2427.docx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