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Subjekts, kurš serveru infrastruktūrā uztur A klases (paaugstinātas drošības) vai B klases (pamata drošības) informācijas sistēmu, nodrošina atbilstību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noteiktajām prasībām, kurās ir noteikts, kuras prasības ir obligātas katrai subjekta kategorijai un kuras piemērojamas atbilstoši subjekta veikta riska novērtējuma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projekta 11.punktam gadījumos, ja infrastruktūras telpā Subjekts uztur serveru infrastruktūru, kas nodrošina B klases (pamata drošības) informācijas sistēmas darbību, tad atbilstoši 1.pielikuma struktūrai, ja iestāde ir kritiskās infrastruktūras subjekts, kā obligātas jāpiemēro prasības, kas tabulas “K” sadaļā atzīmētas ar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IKT infrastruktūra  visa kopumā ir noteikta kā IKT kritiskā infrastruktūra, tajā skaitā muitas kontroles punktos (MKP) uzturētā serveru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MKP serveru infrastruktūras telpās, kurās izvietotas IS lokālās komponentes vai atsevišķi tehnoloģiskās infrastruktūras mezgli var neatbilst visām šo noteikumu projekta 1.pielikuma “K” sadaļā noteiktajām obligātajām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projekts tiks apstiprināts esošajā redakcijā, VID nevarēs nodrošināt šo noteikumu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Reģionālās muitas kontroles punktu serveru infrastruktūras telpas izvietotas VNI, NVA, un privāto uzņēmumu īpašumā esošās telpās. Visu telpu pielāgošana 1. pielikumā noteiktajām prasībām būtu laikietilpīga, kā arī prasītu lielus finanšu ieguldījumus.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paredzēt iespēju izņēmumiem (iespējams saskaņojot ar kompetento iestādi) un paredzēt lielāku pārejas periodu.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Ozols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Serveru infrastruktūras telpai izveidots elektroapgādes risinājums ar vismaz diviem neatkarīgiem pievadiem, viens pieslēgts nepārtrauktās elektroapgādes sistēmai (UPS).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tiek saprasts ar diviem neatkarīgiem pievadiem, proti, vai pievadiem jābūt no divām dažādām ST apakšstacijām, vai arī pievada neatkarībai jāsākas objekta galvenajā elektrosadalē.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Serveru infrastruktūras telpai izveidots elektroapgādes risinājums ar vismaz diviem neatkarīgiem pievadiem no objekta galvenās elektrosadales, viens pieslēgts nepārtrauktās elektroapgādes sistēmai (UPS).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Ozols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15.15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12.12.2025. 15.15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