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Mērķa finansējuma izlietojuma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integrāciju ar vismaz šādām ārējām informācijas sistēmām un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Noteikumu projekta 16.2. apakšpunkta ārējo informāciju sistēmu un platformu uzskaitījumā iekļaut arī Centrālās un finanšu līgumu aģentūras Kohēzijas politikas fondu vadības informācijas sistēmu (KPVIS), Finanšu izlūkošanas dienesta vestā sankciju sarakstu, Valsts ieņēmumu dienesta Datu noliktavas sistēmu, Valsts zemes dienesta pārziņā esošo Kadastra informācijas sistēmu (Kadastrs.lv) un Zemesgrāmatu, Lursoft datu bāzi, kā arī Iekšlietu ministrijas Informācijas centra pārziņā esošo valsts informācijas sistēmu "Sodu reģistrs", jo informācija no minētajām informācijas sistēmām, datu bāzēm un reģistriem būtu noderīga projektu iesniegumu vērtēšanas procesā. Vai arī plašāk skaidrot anotācijā, kādēļ Noteikumu projektā minētas tieši eKase, e-adrese un DAGR un kāda veida informāciju tās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anotācijas sadaļas "Problēmas un risinājumi" Risinājumu sadaļā minētais "</w:t>
            </w:r>
            <w:r w:rsidR="00000000" w:rsidRPr="00000000" w:rsidDel="00000000">
              <w:rPr>
                <w:i w:val="1"/>
                <w:rtl w:val="0"/>
              </w:rPr>
              <w:t xml:space="preserve">MAP platformas darbināšanai tiks izmantoti valsts datu apstrādes mākoņa pakalpojumi, kas tiks izstrādāti saskaņā ar plānu, ko, izpildot informatīvā ziņojuma „Par valsts informācijas un komunikācijas tehnoloģiju resursu un kompetenču konsolidāciju” protokollēmuma 5. punktā doto uzdevumu izstrādāt un iesniegt Ministru kabinetā priekšlikumu par valsts datu apstrādes mākoņa attīstības plānu, šobrīd izstrādā Vides aizsardzības un reģionālās attīstības ministrija (turpmāk - VARAM) sadarbībā ar Valsts reģionālās attīstības aģentūru, Zemkopības ministriju, Valsts akciju sabiedrību “Latvijas Valsts radio un televīzijas centrs”, Latvijas Nacionālo bibliotēku un Iekšlietu ministrijas Informācijas centru.</w:t>
            </w:r>
            <w:r w:rsidR="00000000" w:rsidRPr="00000000" w:rsidDel="00000000">
              <w:rPr>
                <w:rtl w:val="0"/>
              </w:rPr>
              <w:t xml:space="preserve">" paredz informācijas “ielasīšanu” (datu uzglabāšanu) MAP platformā arī no Iekšlietu ministrijas Informācijas centra pārziņā esošās valsts informācijas sistēmas "Sodu reģistrs", kā arī citām informācijas sistēmām, datu bāzēm un reģistriem (piem., Centrālās un finanšu līgumu aģentūras Kohēzijas politikas fondu vadības informācijas sistēmas (KPVIS), Finanšu izlūkošanas dienesta vestā sankciju sarakstiem, Valsts ieņēmumu dienesta Datu noliktavas sistēmas, Valsts zemes dienesta pārziņā esošo Kadastra informācijas sistēmas (Kadastrs.lv) un Zemesgrāmatas, Lursoft datu bāzes). Ekonomikas ministrijas ieskatā tas būtu būtisks ieguvums projektu iesniegumu izvērtēšanā veiktā izslēgšanas nosacījumu kontroles procesā, pārbaudot attiecīgās personas sodāmību un atbilstību komercdarbības atbalsta nosacījumiem. Lūdzam izvērtēt iespēju paplašināt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tiks nodrošināta informācijas apmaiņa ar KPVIS programmu īstenošanas dzīves cikla laikā (piem., attiecībā uz projektu iesniegumu iesniegšanu, to izvērtēšanu), lai nedublētu informācijas ievadi.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Centrālās un finanšu līgumu aģentūras Kohēzijas politikas fondu vadības informācijas sistēma (KPVIS) ar jaunā plānošanas perioda 2021-2027 uzsākšanu bija būtiski pilnveidota un pārveidota, lūdzam precizēt Ministru kabineta noteikumu projekta "Mērķa finansējuma izlietojuma pārvaldības platformas noteikumi" anotācijā veikto salīdzīnājumu. Vai MAP salīdzinājums ar projekta portālu (KPVIS) tika veikts, izmantojot  KPVIS 2014-20 versiju vai KPVIS 21-27 un KPVIS AF versiju (bloku)?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 (Irēna Bērziņa (EM)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"Mērķa finansējuma izlietojuma pārvaldības platformas noteikumi" anotāciju ar informāciju kā  Mērķa finansējuma izlietojuma pārvaldības platformas (MAP) darbība (kā vienas no valsts platformām) saskaņosies ar vienotu finanšu grāmatvedības un personāla lietvedības, budžeta plānošanas un finanšu vadības, cilvēkresursu vadības, mācību un attīstības IT risinājumu ieviešanu valsts pārvaldē, kā arī ministriju un to padotības iestāžu grāmatvedības speciālistu centralizāciju pakalpojumu centrā (atbilstoši 2023. gada 4.jūlija MK rīkojumu nr. 404 “Par konceptuālo ziņojumu "Par vienotā pakalpojumu centra izveidi valsts pārvaldē"”). Lūdzam arī paskaidrot kā notiks Mērķa finansējuma izlietojuma uzskaite un pārvaldība centralizācijas reformas kontekstā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 (Irēna Bērziņa (EM)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18.07.2023.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18.07.2023.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Atzinumi_23-TA-1157.docx</dc:title>
</cp:coreProperties>
</file>

<file path=docProps/custom.xml><?xml version="1.0" encoding="utf-8"?>
<Properties xmlns="http://schemas.openxmlformats.org/officeDocument/2006/custom-properties" xmlns:vt="http://schemas.openxmlformats.org/officeDocument/2006/docPropsVTypes"/>
</file>