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22-TA-3788: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Aizsargājamo ainavu apvidus "Koknese-Odziena" individuālie aizsardzības un izmantošanas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(Publiskās apspriešanas viedokļu pārskats (ar VARAM komentāriem))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“Par nekustamā īpašuma nodokli” 3.panta 1.</w:t>
            </w:r>
            <w:r w:rsidR="00000000" w:rsidRPr="00000000" w:rsidDel="00000000">
              <w:rPr>
                <w:vertAlign w:val="superscript"/>
                <w:rtl w:val="0"/>
              </w:rPr>
              <w:t xml:space="preserve">1</w:t>
            </w:r>
            <w:r w:rsidR="00000000" w:rsidRPr="00000000" w:rsidDel="00000000">
              <w:rPr>
                <w:rtl w:val="0"/>
              </w:rPr>
              <w:t xml:space="preserve">daļa nosaka, ka ar nekustamā īpašuma nodokļa papildlikmi 1,5 procentu apmērā apliek neapstrādātu lauksaimniecībā izmantojamo zemi, izņemot zemi, kuras platība nepārsniedz vienu hektāru vai kurai normatīvajos aktos ir noteikti lauksaimnieciskās darbības ierobežojumi. Minēto papildlikmi piemēro arī tad, ja pašvaldība neapstrādātai lauksaimniecībā izmantojamai zemei ir noteikusi nekustamā īpašuma nodokļa likmi savos saistošajos noteikumos saskaņā ar minētā likuma 3.panta pirmo daļu. Tādējādi lūdzam precizēt Ministru kabineta noteikumu projekta anotācijas 7.lpp. ietverto atsauci uz atbilstošo likuma “Par nekustamā īpašuma nodokli” pantu un sniegt skaidri saprotamu sasaisti ar problēmas un risinājuma aprakstu attiecībā uz likuma “Par nekustamā īpašuma nodokli” 3.panta 1.</w:t>
            </w:r>
            <w:r w:rsidR="00000000" w:rsidRPr="00000000" w:rsidDel="00000000">
              <w:rPr>
                <w:vertAlign w:val="superscript"/>
                <w:rtl w:val="0"/>
              </w:rPr>
              <w:t xml:space="preserve">1</w:t>
            </w:r>
            <w:r w:rsidR="00000000" w:rsidRPr="00000000" w:rsidDel="00000000">
              <w:rPr>
                <w:rtl w:val="0"/>
              </w:rPr>
              <w:t xml:space="preserve">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Graubiņa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3.sadaļas punktu “Cita informācija” ar informāciju, ka kompensāciju aprēķinam izmantotas kompensāciju atbalsta likmes atbilstoši Ministru kabineta 2023. gada 18. aprīļa noteikumiem Nr. 197 "Atbalsta piešķiršanas kārtība Eiropas Lauksaimniecības fonda lauku attīstībai platībatkarīgo un dzīvniekatkarīgo saistību īstenošanai", kā tas ir minēts arī anotācijas pielikumā.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anotācijas 3. sadaļas punkta “Cita informācija” pirmo teikumu, norādot, ka noteikumu projekta grozījumiem nav ietekme uz valsts budžeta izdevumiem.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Kote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10.11.2023. 09.52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22-TA-3788</w:t>
    </w:r>
    <w:r>
      <w:br/>
    </w:r>
    <w:r w:rsidR="00000000" w:rsidRPr="00000000" w:rsidDel="00000000">
      <w:rPr>
        <w:rtl w:val="0"/>
      </w:rPr>
      <w:t xml:space="preserve">Izdrukāts 10.11.2023. 09.52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Atzinumi_22-TA-3788.docx</dc:title>
</cp:coreProperties>
</file>

<file path=docProps/custom.xml><?xml version="1.0" encoding="utf-8"?>
<Properties xmlns="http://schemas.openxmlformats.org/officeDocument/2006/custom-properties" xmlns:vt="http://schemas.openxmlformats.org/officeDocument/2006/docPropsVTypes"/>
</file>